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BE" w:rsidRDefault="005C56BE" w:rsidP="005C56BE">
      <w:pPr>
        <w:rPr>
          <w:rFonts w:ascii="Times New Roman" w:hAnsi="Times New Roman" w:cs="Times New Roman"/>
          <w:b/>
          <w:sz w:val="60"/>
          <w:szCs w:val="60"/>
        </w:rPr>
      </w:pPr>
      <w:bookmarkStart w:id="0" w:name="_GoBack"/>
      <w:bookmarkEnd w:id="0"/>
      <w:r w:rsidRPr="003F2DAF">
        <w:rPr>
          <w:b/>
          <w:noProof/>
          <w:lang w:val="es-CL" w:eastAsia="es-CL"/>
        </w:rPr>
        <w:drawing>
          <wp:anchor distT="0" distB="0" distL="114300" distR="114300" simplePos="0" relativeHeight="251660288" behindDoc="1" locked="0" layoutInCell="1" allowOverlap="1">
            <wp:simplePos x="0" y="0"/>
            <wp:positionH relativeFrom="column">
              <wp:posOffset>-288925</wp:posOffset>
            </wp:positionH>
            <wp:positionV relativeFrom="paragraph">
              <wp:posOffset>-436880</wp:posOffset>
            </wp:positionV>
            <wp:extent cx="1021080" cy="961390"/>
            <wp:effectExtent l="0" t="0" r="0" b="0"/>
            <wp:wrapTight wrapText="bothSides">
              <wp:wrapPolygon edited="0">
                <wp:start x="0" y="0"/>
                <wp:lineTo x="0" y="20972"/>
                <wp:lineTo x="21358" y="20972"/>
                <wp:lineTo x="21358" y="0"/>
                <wp:lineTo x="0" y="0"/>
              </wp:wrapPolygon>
            </wp:wrapTight>
            <wp:docPr id="4" name="Imagen 4" descr="http://2.bp.blogspot.com/_ImgTpDzl9aQ/SYde4HwULzI/AAAAAAAAAag/D1r7lcA5zMY/s400/escudoqui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ImgTpDzl9aQ/SYde4HwULzI/AAAAAAAAAag/D1r7lcA5zMY/s400/escudoquin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961390"/>
                    </a:xfrm>
                    <a:prstGeom prst="rect">
                      <a:avLst/>
                    </a:prstGeom>
                    <a:noFill/>
                    <a:ln>
                      <a:noFill/>
                    </a:ln>
                  </pic:spPr>
                </pic:pic>
              </a:graphicData>
            </a:graphic>
          </wp:anchor>
        </w:drawing>
      </w:r>
    </w:p>
    <w:p w:rsidR="005C56BE" w:rsidRDefault="005C56BE" w:rsidP="007D387B">
      <w:pPr>
        <w:jc w:val="center"/>
        <w:rPr>
          <w:rFonts w:ascii="Times New Roman" w:hAnsi="Times New Roman" w:cs="Times New Roman"/>
          <w:b/>
          <w:sz w:val="60"/>
          <w:szCs w:val="60"/>
        </w:rPr>
      </w:pPr>
    </w:p>
    <w:p w:rsidR="00B637D3" w:rsidRPr="00B30793" w:rsidRDefault="005C56BE" w:rsidP="005C56BE">
      <w:pPr>
        <w:tabs>
          <w:tab w:val="left" w:pos="645"/>
          <w:tab w:val="center" w:pos="4419"/>
        </w:tabs>
        <w:rPr>
          <w:rFonts w:ascii="Times New Roman" w:hAnsi="Times New Roman" w:cs="Times New Roman"/>
          <w:b/>
          <w:sz w:val="60"/>
          <w:szCs w:val="60"/>
        </w:rPr>
      </w:pPr>
      <w:r>
        <w:rPr>
          <w:rFonts w:ascii="Times New Roman" w:hAnsi="Times New Roman" w:cs="Times New Roman"/>
          <w:b/>
          <w:sz w:val="60"/>
          <w:szCs w:val="60"/>
        </w:rPr>
        <w:tab/>
      </w:r>
      <w:r>
        <w:rPr>
          <w:rFonts w:ascii="Times New Roman" w:hAnsi="Times New Roman" w:cs="Times New Roman"/>
          <w:b/>
          <w:sz w:val="60"/>
          <w:szCs w:val="60"/>
        </w:rPr>
        <w:tab/>
      </w:r>
      <w:r w:rsidR="007D387B">
        <w:rPr>
          <w:b/>
          <w:noProof/>
          <w:lang w:val="es-CL" w:eastAsia="es-CL"/>
        </w:rPr>
        <w:drawing>
          <wp:anchor distT="0" distB="0" distL="114300" distR="114300" simplePos="0" relativeHeight="251658752" behindDoc="0" locked="0" layoutInCell="1" allowOverlap="1">
            <wp:simplePos x="0" y="0"/>
            <wp:positionH relativeFrom="margin">
              <wp:posOffset>4047490</wp:posOffset>
            </wp:positionH>
            <wp:positionV relativeFrom="margin">
              <wp:posOffset>-726440</wp:posOffset>
            </wp:positionV>
            <wp:extent cx="1407160" cy="1097280"/>
            <wp:effectExtent l="0" t="0" r="2540"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79718" b="7080"/>
                    <a:stretch>
                      <a:fillRect/>
                    </a:stretch>
                  </pic:blipFill>
                  <pic:spPr bwMode="auto">
                    <a:xfrm>
                      <a:off x="0" y="0"/>
                      <a:ext cx="1407160" cy="1097280"/>
                    </a:xfrm>
                    <a:prstGeom prst="rect">
                      <a:avLst/>
                    </a:prstGeom>
                    <a:noFill/>
                  </pic:spPr>
                </pic:pic>
              </a:graphicData>
            </a:graphic>
          </wp:anchor>
        </w:drawing>
      </w:r>
      <w:r>
        <w:rPr>
          <w:rFonts w:ascii="Times New Roman" w:hAnsi="Times New Roman" w:cs="Times New Roman"/>
          <w:b/>
          <w:sz w:val="60"/>
          <w:szCs w:val="60"/>
        </w:rPr>
        <w:t>PLAN DE SALUD 2015</w:t>
      </w:r>
    </w:p>
    <w:p w:rsidR="00B637D3" w:rsidRDefault="00B637D3" w:rsidP="007D387B">
      <w:pPr>
        <w:jc w:val="center"/>
        <w:rPr>
          <w:rFonts w:ascii="Times New Roman" w:hAnsi="Times New Roman" w:cs="Times New Roman"/>
          <w:b/>
          <w:sz w:val="60"/>
          <w:szCs w:val="60"/>
        </w:rPr>
      </w:pPr>
      <w:r w:rsidRPr="00B30793">
        <w:rPr>
          <w:rFonts w:ascii="Times New Roman" w:hAnsi="Times New Roman" w:cs="Times New Roman"/>
          <w:b/>
          <w:sz w:val="60"/>
          <w:szCs w:val="60"/>
        </w:rPr>
        <w:t>CES</w:t>
      </w:r>
      <w:r w:rsidR="00B30793">
        <w:rPr>
          <w:rFonts w:ascii="Times New Roman" w:hAnsi="Times New Roman" w:cs="Times New Roman"/>
          <w:b/>
          <w:sz w:val="60"/>
          <w:szCs w:val="60"/>
        </w:rPr>
        <w:t>FAM</w:t>
      </w:r>
      <w:r w:rsidRPr="00B30793">
        <w:rPr>
          <w:rFonts w:ascii="Times New Roman" w:hAnsi="Times New Roman" w:cs="Times New Roman"/>
          <w:b/>
          <w:sz w:val="60"/>
          <w:szCs w:val="60"/>
        </w:rPr>
        <w:t xml:space="preserve"> QUINTA DE TILCOCO</w:t>
      </w:r>
    </w:p>
    <w:p w:rsidR="00B30793" w:rsidRDefault="00B30793" w:rsidP="00B637D3">
      <w:pPr>
        <w:jc w:val="center"/>
        <w:rPr>
          <w:rFonts w:ascii="Times New Roman" w:hAnsi="Times New Roman" w:cs="Times New Roman"/>
          <w:b/>
          <w:sz w:val="60"/>
          <w:szCs w:val="60"/>
        </w:rPr>
      </w:pPr>
    </w:p>
    <w:p w:rsidR="00B30793" w:rsidRPr="00B30793" w:rsidRDefault="00B30793" w:rsidP="00B637D3">
      <w:pPr>
        <w:jc w:val="center"/>
        <w:rPr>
          <w:rFonts w:ascii="Times New Roman" w:hAnsi="Times New Roman" w:cs="Times New Roman"/>
          <w:b/>
          <w:sz w:val="60"/>
          <w:szCs w:val="60"/>
        </w:rPr>
      </w:pPr>
    </w:p>
    <w:p w:rsidR="005C56BE" w:rsidRDefault="00B30793" w:rsidP="005C56BE">
      <w:pPr>
        <w:rPr>
          <w:noProof/>
          <w:lang w:val="es-CL" w:eastAsia="es-CL"/>
        </w:rPr>
      </w:pPr>
      <w:r>
        <w:rPr>
          <w:noProof/>
          <w:lang w:val="es-CL" w:eastAsia="es-CL"/>
        </w:rPr>
        <w:drawing>
          <wp:inline distT="0" distB="0" distL="0" distR="0">
            <wp:extent cx="5557962" cy="3751394"/>
            <wp:effectExtent l="0" t="0" r="5080" b="1905"/>
            <wp:docPr id="1" name="Imagen 1" descr="C:\Users\Usuario Minsal\Desktop\JUANPABLO\Mis documentos\JP2012\Imagenes2012\2013-02-07\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Minsal\Desktop\JUANPABLO\Mis documentos\JP2012\Imagenes2012\2013-02-07\19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4367" cy="3755717"/>
                    </a:xfrm>
                    <a:prstGeom prst="rect">
                      <a:avLst/>
                    </a:prstGeom>
                    <a:noFill/>
                    <a:ln>
                      <a:noFill/>
                    </a:ln>
                  </pic:spPr>
                </pic:pic>
              </a:graphicData>
            </a:graphic>
          </wp:inline>
        </w:drawing>
      </w:r>
    </w:p>
    <w:p w:rsidR="00B637D3" w:rsidRPr="005C56BE" w:rsidRDefault="00D774DD" w:rsidP="005C56BE">
      <w:pPr>
        <w:jc w:val="center"/>
        <w:rPr>
          <w:noProof/>
          <w:lang w:val="es-CL" w:eastAsia="es-CL"/>
        </w:rPr>
      </w:pPr>
      <w:r w:rsidRPr="00D774DD">
        <w:rPr>
          <w:sz w:val="28"/>
          <w:u w:val="single"/>
        </w:rPr>
        <w:lastRenderedPageBreak/>
        <w:t>ÍNDICE</w:t>
      </w:r>
    </w:p>
    <w:p w:rsidR="007D387B" w:rsidRDefault="007D387B" w:rsidP="00B637D3">
      <w:pPr>
        <w:jc w:val="center"/>
      </w:pPr>
    </w:p>
    <w:p w:rsidR="007D387B" w:rsidRDefault="007D387B" w:rsidP="00B637D3">
      <w:pPr>
        <w:jc w:val="center"/>
      </w:pPr>
    </w:p>
    <w:p w:rsidR="007D387B" w:rsidRPr="007D387B" w:rsidRDefault="007D387B" w:rsidP="007D387B">
      <w:pPr>
        <w:rPr>
          <w:b/>
        </w:rPr>
      </w:pPr>
      <w:r w:rsidRPr="007D387B">
        <w:rPr>
          <w:b/>
        </w:rPr>
        <w:t>CONTENIDOS</w:t>
      </w:r>
      <w:r>
        <w:rPr>
          <w:b/>
        </w:rPr>
        <w:tab/>
      </w:r>
      <w:r>
        <w:rPr>
          <w:b/>
        </w:rPr>
        <w:tab/>
      </w:r>
      <w:r>
        <w:rPr>
          <w:b/>
        </w:rPr>
        <w:tab/>
      </w:r>
      <w:r>
        <w:rPr>
          <w:b/>
        </w:rPr>
        <w:tab/>
      </w:r>
      <w:r>
        <w:rPr>
          <w:b/>
        </w:rPr>
        <w:tab/>
      </w:r>
      <w:r>
        <w:rPr>
          <w:b/>
        </w:rPr>
        <w:tab/>
        <w:t>PÁGINAS</w:t>
      </w:r>
    </w:p>
    <w:p w:rsidR="003B1BC2" w:rsidRDefault="007D387B" w:rsidP="008E3F9E">
      <w:pPr>
        <w:pStyle w:val="Prrafodelista"/>
        <w:numPr>
          <w:ilvl w:val="0"/>
          <w:numId w:val="15"/>
        </w:numPr>
        <w:spacing w:line="480" w:lineRule="auto"/>
        <w:jc w:val="both"/>
      </w:pPr>
      <w:r>
        <w:t>DIAGNOSTICO DE SALUD LOCAL</w:t>
      </w:r>
    </w:p>
    <w:p w:rsidR="007D387B" w:rsidRDefault="007D387B" w:rsidP="008E3F9E">
      <w:pPr>
        <w:pStyle w:val="Prrafodelista"/>
        <w:numPr>
          <w:ilvl w:val="0"/>
          <w:numId w:val="14"/>
        </w:numPr>
        <w:spacing w:line="480" w:lineRule="auto"/>
        <w:jc w:val="both"/>
      </w:pPr>
      <w:r>
        <w:t>DEMOGRAFICAS………</w:t>
      </w:r>
      <w:r w:rsidR="008E3F9E">
        <w:t>…</w:t>
      </w:r>
      <w:r>
        <w:t>………………………………</w:t>
      </w:r>
      <w:r w:rsidR="008E3F9E">
        <w:t>…………….</w:t>
      </w:r>
      <w:r>
        <w:t>…………………………………..3</w:t>
      </w:r>
    </w:p>
    <w:p w:rsidR="007D387B" w:rsidRDefault="007D387B" w:rsidP="008E3F9E">
      <w:pPr>
        <w:pStyle w:val="Prrafodelista"/>
        <w:numPr>
          <w:ilvl w:val="0"/>
          <w:numId w:val="14"/>
        </w:numPr>
        <w:spacing w:line="480" w:lineRule="auto"/>
        <w:jc w:val="both"/>
      </w:pPr>
      <w:r>
        <w:t>SOCIO CULTURALES……………………</w:t>
      </w:r>
      <w:r w:rsidR="008E3F9E">
        <w:t>…</w:t>
      </w:r>
      <w:r>
        <w:t>…………………</w:t>
      </w:r>
      <w:r w:rsidR="008E3F9E">
        <w:t>…………..</w:t>
      </w:r>
      <w:r>
        <w:t>…………………</w:t>
      </w:r>
      <w:r w:rsidR="008E3F9E">
        <w:t>.</w:t>
      </w:r>
      <w:r>
        <w:t>…</w:t>
      </w:r>
      <w:r w:rsidR="008E3F9E">
        <w:t>.</w:t>
      </w:r>
      <w:r>
        <w:t>……….4</w:t>
      </w:r>
    </w:p>
    <w:p w:rsidR="007D387B" w:rsidRDefault="007D387B" w:rsidP="008E3F9E">
      <w:pPr>
        <w:pStyle w:val="Prrafodelista"/>
        <w:numPr>
          <w:ilvl w:val="0"/>
          <w:numId w:val="14"/>
        </w:numPr>
        <w:spacing w:line="480" w:lineRule="auto"/>
        <w:jc w:val="both"/>
      </w:pPr>
      <w:r>
        <w:t>PERFIL EPIDEMIOLOGICO……………………………</w:t>
      </w:r>
      <w:r w:rsidR="008E3F9E">
        <w:t>…</w:t>
      </w:r>
      <w:r>
        <w:t>……………</w:t>
      </w:r>
      <w:r w:rsidR="008E3F9E">
        <w:t>…………..</w:t>
      </w:r>
      <w:r>
        <w:t>…………</w:t>
      </w:r>
      <w:r w:rsidR="008E3F9E">
        <w:t>..</w:t>
      </w:r>
      <w:r>
        <w:t>………6</w:t>
      </w:r>
    </w:p>
    <w:p w:rsidR="007D387B" w:rsidRDefault="007D387B" w:rsidP="008E3F9E">
      <w:pPr>
        <w:pStyle w:val="Prrafodelista"/>
        <w:spacing w:line="480" w:lineRule="auto"/>
        <w:jc w:val="both"/>
      </w:pPr>
    </w:p>
    <w:p w:rsidR="00255BFA" w:rsidRDefault="00255BFA" w:rsidP="008E3F9E">
      <w:pPr>
        <w:pStyle w:val="Prrafodelista"/>
        <w:numPr>
          <w:ilvl w:val="0"/>
          <w:numId w:val="15"/>
        </w:numPr>
        <w:spacing w:line="480" w:lineRule="auto"/>
      </w:pPr>
      <w:r w:rsidRPr="00255BFA">
        <w:t>MATRIZ DE PRIORIZACIÓN DE PROBLEMAS</w:t>
      </w:r>
      <w:r>
        <w:t>………………</w:t>
      </w:r>
      <w:r w:rsidR="008E3F9E">
        <w:t>…………………</w:t>
      </w:r>
      <w:r w:rsidR="00B651E0">
        <w:t>………………13</w:t>
      </w:r>
    </w:p>
    <w:p w:rsidR="008E3F9E" w:rsidRPr="00255BFA" w:rsidRDefault="008E3F9E" w:rsidP="008E3F9E">
      <w:pPr>
        <w:pStyle w:val="Prrafodelista"/>
        <w:spacing w:line="480" w:lineRule="auto"/>
        <w:ind w:left="1080"/>
      </w:pPr>
    </w:p>
    <w:p w:rsidR="007D387B" w:rsidRDefault="00255BFA" w:rsidP="008E3F9E">
      <w:pPr>
        <w:pStyle w:val="Prrafodelista"/>
        <w:numPr>
          <w:ilvl w:val="0"/>
          <w:numId w:val="15"/>
        </w:numPr>
        <w:spacing w:line="480" w:lineRule="auto"/>
      </w:pPr>
      <w:r>
        <w:t xml:space="preserve">MATRIZ DE </w:t>
      </w:r>
      <w:r w:rsidR="007D387B" w:rsidRPr="007D387B">
        <w:t xml:space="preserve"> PLANIFICACIÓN </w:t>
      </w:r>
      <w:r>
        <w:t>SANITARIA</w:t>
      </w:r>
      <w:r w:rsidR="007D387B" w:rsidRPr="007D387B">
        <w:t xml:space="preserve"> COMUNA DE QUINTA DE TILCOCO</w:t>
      </w:r>
      <w:r w:rsidR="00D774DD">
        <w:t>…………………………………………………..………………</w:t>
      </w:r>
      <w:r w:rsidR="008E3F9E">
        <w:t>…………………</w:t>
      </w:r>
      <w:r w:rsidR="00D774DD">
        <w:t>……………….</w:t>
      </w:r>
      <w:r w:rsidR="00B651E0">
        <w:t>15</w:t>
      </w:r>
    </w:p>
    <w:p w:rsidR="008E3F9E" w:rsidRDefault="008E3F9E" w:rsidP="008E3F9E">
      <w:pPr>
        <w:pStyle w:val="Prrafodelista"/>
      </w:pPr>
    </w:p>
    <w:p w:rsidR="008E3F9E" w:rsidRDefault="008E3F9E" w:rsidP="008E3F9E">
      <w:pPr>
        <w:pStyle w:val="Prrafodelista"/>
        <w:spacing w:line="480" w:lineRule="auto"/>
        <w:ind w:left="1080"/>
      </w:pPr>
    </w:p>
    <w:p w:rsidR="007D387B" w:rsidRDefault="007D387B" w:rsidP="008E3F9E">
      <w:pPr>
        <w:pStyle w:val="Prrafodelista"/>
        <w:numPr>
          <w:ilvl w:val="0"/>
          <w:numId w:val="15"/>
        </w:numPr>
        <w:spacing w:line="480" w:lineRule="auto"/>
      </w:pPr>
      <w:r w:rsidRPr="007D387B">
        <w:t>DIAGNÓSTICO PARTICIPATIVO</w:t>
      </w:r>
      <w:r w:rsidR="00D774DD">
        <w:t>……………………………..………</w:t>
      </w:r>
      <w:r w:rsidR="008E3F9E">
        <w:t>………………..</w:t>
      </w:r>
      <w:r w:rsidR="00D774DD">
        <w:t>…………..2</w:t>
      </w:r>
      <w:r w:rsidR="00BC7954">
        <w:t>1</w:t>
      </w:r>
    </w:p>
    <w:p w:rsidR="008E3F9E" w:rsidRPr="007D387B" w:rsidRDefault="008E3F9E" w:rsidP="008E3F9E">
      <w:pPr>
        <w:pStyle w:val="Prrafodelista"/>
        <w:spacing w:line="480" w:lineRule="auto"/>
        <w:ind w:left="1080"/>
      </w:pPr>
    </w:p>
    <w:p w:rsidR="007D387B" w:rsidRDefault="007D387B" w:rsidP="008E3F9E">
      <w:pPr>
        <w:pStyle w:val="Prrafodelista"/>
        <w:numPr>
          <w:ilvl w:val="0"/>
          <w:numId w:val="15"/>
        </w:numPr>
        <w:spacing w:line="480" w:lineRule="auto"/>
      </w:pPr>
      <w:r>
        <w:t>DOTACIÓN DE PERSONAL</w:t>
      </w:r>
      <w:r w:rsidR="00D774DD">
        <w:t>………………………………………….…</w:t>
      </w:r>
      <w:r w:rsidR="008E3F9E">
        <w:t>………………..</w:t>
      </w:r>
      <w:r w:rsidR="00D774DD">
        <w:t>…………..</w:t>
      </w:r>
      <w:r w:rsidR="00B651E0">
        <w:t>2</w:t>
      </w:r>
      <w:r w:rsidR="00BC7954">
        <w:t>2</w:t>
      </w:r>
    </w:p>
    <w:p w:rsidR="008E3F9E" w:rsidRDefault="008E3F9E" w:rsidP="008E3F9E">
      <w:pPr>
        <w:pStyle w:val="Prrafodelista"/>
      </w:pPr>
    </w:p>
    <w:p w:rsidR="008E3F9E" w:rsidRDefault="008E3F9E" w:rsidP="008E3F9E">
      <w:pPr>
        <w:pStyle w:val="Prrafodelista"/>
        <w:spacing w:line="480" w:lineRule="auto"/>
        <w:ind w:left="1080"/>
      </w:pPr>
    </w:p>
    <w:p w:rsidR="007D387B" w:rsidRDefault="007D387B" w:rsidP="008E3F9E">
      <w:pPr>
        <w:pStyle w:val="Prrafodelista"/>
        <w:numPr>
          <w:ilvl w:val="0"/>
          <w:numId w:val="15"/>
        </w:numPr>
        <w:spacing w:line="480" w:lineRule="auto"/>
      </w:pPr>
      <w:r>
        <w:t>PLANIFICACIÓN DE PROMOCIÓN</w:t>
      </w:r>
      <w:r w:rsidR="00D774DD">
        <w:t>…………………………….…</w:t>
      </w:r>
      <w:r w:rsidR="008E3F9E">
        <w:t>…………………</w:t>
      </w:r>
      <w:r w:rsidR="00D774DD">
        <w:t>……………</w:t>
      </w:r>
      <w:r w:rsidR="00B651E0">
        <w:t>.2</w:t>
      </w:r>
      <w:r w:rsidR="00BC7954">
        <w:t>3</w:t>
      </w:r>
    </w:p>
    <w:p w:rsidR="008E3F9E" w:rsidRDefault="008E3F9E" w:rsidP="008E3F9E">
      <w:pPr>
        <w:pStyle w:val="Prrafodelista"/>
        <w:spacing w:line="480" w:lineRule="auto"/>
        <w:ind w:left="1080"/>
      </w:pPr>
    </w:p>
    <w:p w:rsidR="007D387B" w:rsidRDefault="007D387B" w:rsidP="008E3F9E">
      <w:pPr>
        <w:pStyle w:val="Prrafodelista"/>
        <w:numPr>
          <w:ilvl w:val="0"/>
          <w:numId w:val="15"/>
        </w:numPr>
        <w:spacing w:line="480" w:lineRule="auto"/>
      </w:pPr>
      <w:r>
        <w:t>PROGRAMA DE CAPACITACIÓN ANUAL</w:t>
      </w:r>
      <w:r w:rsidR="00D774DD">
        <w:t>……………………….……</w:t>
      </w:r>
      <w:r w:rsidR="008E3F9E">
        <w:t>………………..</w:t>
      </w:r>
      <w:r w:rsidR="00D774DD">
        <w:t>……</w:t>
      </w:r>
      <w:r w:rsidR="00B651E0">
        <w:t>..2</w:t>
      </w:r>
      <w:r w:rsidR="00BC7954">
        <w:t>4</w:t>
      </w:r>
    </w:p>
    <w:p w:rsidR="00D774DD" w:rsidRDefault="00D774DD" w:rsidP="00D774DD">
      <w:pPr>
        <w:pStyle w:val="Prrafodelista"/>
        <w:spacing w:line="360" w:lineRule="auto"/>
        <w:ind w:left="1080"/>
      </w:pPr>
    </w:p>
    <w:p w:rsidR="007D387B" w:rsidRDefault="007D387B" w:rsidP="00D774DD">
      <w:pPr>
        <w:pStyle w:val="Prrafodelista"/>
        <w:spacing w:line="360" w:lineRule="auto"/>
        <w:ind w:left="1080"/>
      </w:pPr>
    </w:p>
    <w:p w:rsidR="007D387B" w:rsidRPr="007D387B" w:rsidRDefault="007D387B" w:rsidP="007D387B">
      <w:pPr>
        <w:pStyle w:val="Prrafodelista"/>
        <w:ind w:left="1080"/>
      </w:pPr>
    </w:p>
    <w:p w:rsidR="00B637D3" w:rsidRPr="007D387B" w:rsidRDefault="00B637D3" w:rsidP="007D387B">
      <w:pPr>
        <w:pStyle w:val="Prrafodelista"/>
        <w:numPr>
          <w:ilvl w:val="0"/>
          <w:numId w:val="16"/>
        </w:numPr>
        <w:jc w:val="center"/>
        <w:rPr>
          <w:rFonts w:ascii="Arial" w:hAnsi="Arial" w:cs="Arial"/>
          <w:b/>
          <w:caps/>
          <w:sz w:val="24"/>
          <w:szCs w:val="24"/>
        </w:rPr>
      </w:pPr>
      <w:r w:rsidRPr="007D387B">
        <w:rPr>
          <w:rFonts w:ascii="Arial" w:hAnsi="Arial" w:cs="Arial"/>
          <w:b/>
          <w:caps/>
          <w:sz w:val="24"/>
          <w:szCs w:val="24"/>
        </w:rPr>
        <w:lastRenderedPageBreak/>
        <w:t>Diagnóstico de Salud Local</w:t>
      </w:r>
    </w:p>
    <w:p w:rsidR="00B637D3" w:rsidRPr="007C51BE" w:rsidRDefault="00B637D3" w:rsidP="00B637D3">
      <w:pPr>
        <w:spacing w:after="0" w:line="240" w:lineRule="auto"/>
        <w:jc w:val="both"/>
        <w:rPr>
          <w:rFonts w:ascii="Arial" w:hAnsi="Arial" w:cs="Arial"/>
          <w:sz w:val="24"/>
          <w:szCs w:val="24"/>
        </w:rPr>
      </w:pPr>
    </w:p>
    <w:p w:rsidR="003F07CD" w:rsidRPr="007C51BE" w:rsidRDefault="008A4C96" w:rsidP="003F07CD">
      <w:pPr>
        <w:pStyle w:val="Prrafodelista"/>
        <w:numPr>
          <w:ilvl w:val="0"/>
          <w:numId w:val="7"/>
        </w:numPr>
        <w:spacing w:after="0" w:line="240" w:lineRule="auto"/>
        <w:jc w:val="both"/>
        <w:rPr>
          <w:rFonts w:ascii="Arial" w:hAnsi="Arial" w:cs="Arial"/>
          <w:b/>
          <w:bCs/>
          <w:caps/>
          <w:sz w:val="24"/>
          <w:szCs w:val="24"/>
        </w:rPr>
      </w:pPr>
      <w:r w:rsidRPr="007C51BE">
        <w:rPr>
          <w:rFonts w:ascii="Arial" w:hAnsi="Arial" w:cs="Arial"/>
          <w:b/>
          <w:bCs/>
          <w:caps/>
          <w:sz w:val="24"/>
          <w:szCs w:val="24"/>
        </w:rPr>
        <w:t>Demográficos</w:t>
      </w:r>
    </w:p>
    <w:p w:rsidR="00B637D3" w:rsidRPr="00E82467" w:rsidRDefault="00B637D3" w:rsidP="00B637D3">
      <w:pPr>
        <w:spacing w:after="0" w:line="240" w:lineRule="auto"/>
        <w:jc w:val="both"/>
        <w:rPr>
          <w:rFonts w:ascii="Arial" w:hAnsi="Arial" w:cs="Arial"/>
          <w:sz w:val="20"/>
          <w:szCs w:val="20"/>
        </w:rPr>
      </w:pPr>
    </w:p>
    <w:p w:rsidR="00235D48" w:rsidRPr="006D7CE8" w:rsidRDefault="00235D48" w:rsidP="006D7CE8">
      <w:pPr>
        <w:pStyle w:val="Prrafodelista"/>
        <w:numPr>
          <w:ilvl w:val="1"/>
          <w:numId w:val="7"/>
        </w:numPr>
        <w:spacing w:after="0" w:line="240" w:lineRule="auto"/>
        <w:jc w:val="both"/>
        <w:rPr>
          <w:rFonts w:ascii="Arial" w:hAnsi="Arial" w:cs="Arial"/>
          <w:b/>
          <w:sz w:val="20"/>
          <w:szCs w:val="20"/>
        </w:rPr>
      </w:pPr>
      <w:r w:rsidRPr="00E82467">
        <w:rPr>
          <w:rFonts w:ascii="Arial" w:hAnsi="Arial" w:cs="Arial"/>
          <w:b/>
          <w:sz w:val="20"/>
          <w:szCs w:val="20"/>
        </w:rPr>
        <w:t>Población total, Población inscrita validada per-cápita</w:t>
      </w:r>
      <w:r w:rsidR="006D7CE8">
        <w:rPr>
          <w:rFonts w:ascii="Arial" w:hAnsi="Arial" w:cs="Arial"/>
          <w:b/>
          <w:sz w:val="20"/>
          <w:szCs w:val="20"/>
        </w:rPr>
        <w:t xml:space="preserve">, </w:t>
      </w:r>
      <w:r w:rsidRPr="00E82467">
        <w:rPr>
          <w:rFonts w:ascii="Arial" w:hAnsi="Arial" w:cs="Arial"/>
          <w:b/>
          <w:sz w:val="20"/>
          <w:szCs w:val="20"/>
        </w:rPr>
        <w:t>Composición de la Poblac</w:t>
      </w:r>
      <w:r w:rsidR="006D7CE8">
        <w:rPr>
          <w:rFonts w:ascii="Arial" w:hAnsi="Arial" w:cs="Arial"/>
          <w:b/>
          <w:sz w:val="20"/>
          <w:szCs w:val="20"/>
        </w:rPr>
        <w:t xml:space="preserve">ión según grupo etareo y género, y </w:t>
      </w:r>
      <w:r w:rsidR="006D7CE8" w:rsidRPr="00E82467">
        <w:rPr>
          <w:rFonts w:ascii="Arial" w:hAnsi="Arial" w:cs="Arial"/>
          <w:b/>
          <w:sz w:val="20"/>
          <w:szCs w:val="20"/>
        </w:rPr>
        <w:t>Pirámide Poblacional</w:t>
      </w:r>
    </w:p>
    <w:p w:rsidR="009C33ED" w:rsidRDefault="009C33ED" w:rsidP="003F07CD">
      <w:pPr>
        <w:spacing w:after="0" w:line="240" w:lineRule="auto"/>
        <w:jc w:val="both"/>
        <w:rPr>
          <w:rFonts w:ascii="Arial" w:hAnsi="Arial" w:cs="Arial"/>
          <w:sz w:val="20"/>
          <w:szCs w:val="20"/>
        </w:rPr>
      </w:pPr>
    </w:p>
    <w:p w:rsidR="00B8351A" w:rsidRPr="00B8351A" w:rsidRDefault="00B8351A" w:rsidP="00B8351A">
      <w:pPr>
        <w:spacing w:after="0" w:line="240" w:lineRule="auto"/>
        <w:contextualSpacing/>
        <w:jc w:val="both"/>
        <w:rPr>
          <w:rFonts w:ascii="Arial" w:hAnsi="Arial" w:cs="Arial"/>
          <w:sz w:val="20"/>
          <w:szCs w:val="20"/>
          <w:lang w:val="es-CL" w:eastAsia="es-CL"/>
        </w:rPr>
      </w:pPr>
      <w:r w:rsidRPr="00B8351A">
        <w:rPr>
          <w:rFonts w:ascii="Arial" w:hAnsi="Arial" w:cs="Arial"/>
          <w:sz w:val="20"/>
          <w:szCs w:val="20"/>
          <w:lang w:val="es-CL" w:eastAsia="es-CL"/>
        </w:rPr>
        <w:t>La Comuna de Quinta de Tilcoco, según censo año 2002  tiene una  población total de 11.380 habitantes, de los cuales 5.811 corresponden al sexo masculino y 5.569 de sexo femenino.</w:t>
      </w:r>
    </w:p>
    <w:p w:rsidR="00B637D3" w:rsidRPr="00B8351A" w:rsidRDefault="00B8351A" w:rsidP="003F07CD">
      <w:pPr>
        <w:spacing w:after="0" w:line="240" w:lineRule="auto"/>
        <w:contextualSpacing/>
        <w:jc w:val="both"/>
        <w:rPr>
          <w:rFonts w:ascii="Arial" w:hAnsi="Arial" w:cs="Arial"/>
          <w:sz w:val="20"/>
          <w:szCs w:val="20"/>
          <w:lang w:val="es-CL" w:eastAsia="es-CL"/>
        </w:rPr>
      </w:pPr>
      <w:r w:rsidRPr="00B8351A">
        <w:rPr>
          <w:rFonts w:ascii="Arial" w:hAnsi="Arial" w:cs="Arial"/>
          <w:sz w:val="20"/>
          <w:szCs w:val="20"/>
          <w:lang w:val="es-CL" w:eastAsia="es-CL"/>
        </w:rPr>
        <w:t>Por lo tanto la población femenina  comprende un total del 49% y la población masculina es un total del 51%.</w:t>
      </w:r>
      <w:r w:rsidR="003F07CD" w:rsidRPr="00E82467">
        <w:rPr>
          <w:rFonts w:ascii="Arial" w:hAnsi="Arial" w:cs="Arial"/>
          <w:sz w:val="20"/>
          <w:szCs w:val="20"/>
        </w:rPr>
        <w:t xml:space="preserve"> (Ver Gráficos N° 1</w:t>
      </w:r>
      <w:r w:rsidR="00B637D3" w:rsidRPr="00E82467">
        <w:rPr>
          <w:rFonts w:ascii="Arial" w:hAnsi="Arial" w:cs="Arial"/>
          <w:sz w:val="20"/>
          <w:szCs w:val="20"/>
        </w:rPr>
        <w:t>).</w:t>
      </w:r>
    </w:p>
    <w:p w:rsidR="00A134C1" w:rsidRPr="00A134C1" w:rsidRDefault="00B637D3" w:rsidP="00B637D3">
      <w:pPr>
        <w:spacing w:after="0" w:line="240" w:lineRule="auto"/>
        <w:jc w:val="both"/>
        <w:rPr>
          <w:rFonts w:ascii="Arial" w:hAnsi="Arial" w:cs="Arial"/>
          <w:sz w:val="20"/>
          <w:szCs w:val="20"/>
        </w:rPr>
      </w:pPr>
      <w:r w:rsidRPr="00A134C1">
        <w:rPr>
          <w:rFonts w:ascii="Arial" w:hAnsi="Arial" w:cs="Arial"/>
          <w:sz w:val="20"/>
          <w:szCs w:val="20"/>
        </w:rPr>
        <w:t>El Cesfam de Quinta de Tilcoco tiene una po</w:t>
      </w:r>
      <w:r w:rsidR="00A134C1" w:rsidRPr="00A134C1">
        <w:rPr>
          <w:rFonts w:ascii="Arial" w:hAnsi="Arial" w:cs="Arial"/>
          <w:sz w:val="20"/>
          <w:szCs w:val="20"/>
        </w:rPr>
        <w:t xml:space="preserve">blación inscrita validada a mayo de </w:t>
      </w:r>
      <w:r w:rsidRPr="00A134C1">
        <w:rPr>
          <w:rFonts w:ascii="Arial" w:hAnsi="Arial" w:cs="Arial"/>
          <w:sz w:val="20"/>
          <w:szCs w:val="20"/>
        </w:rPr>
        <w:t xml:space="preserve"> 201</w:t>
      </w:r>
      <w:r w:rsidR="00A134C1" w:rsidRPr="00A134C1">
        <w:rPr>
          <w:rFonts w:ascii="Arial" w:hAnsi="Arial" w:cs="Arial"/>
          <w:sz w:val="20"/>
          <w:szCs w:val="20"/>
        </w:rPr>
        <w:t xml:space="preserve">4 de 12.754 personas y la inscrita percapitada a noviembre de 2014 de 15.912 personas </w:t>
      </w:r>
      <w:r w:rsidRPr="00A134C1">
        <w:rPr>
          <w:rFonts w:ascii="Arial" w:hAnsi="Arial" w:cs="Arial"/>
          <w:sz w:val="20"/>
          <w:szCs w:val="20"/>
        </w:rPr>
        <w:t xml:space="preserve">distribuyéndose la atención entre CESFAM de Quinta de Tilcoco y CECOF Guacarhue. </w:t>
      </w:r>
    </w:p>
    <w:p w:rsidR="00B637D3" w:rsidRPr="00A134C1" w:rsidRDefault="003F07CD" w:rsidP="00B637D3">
      <w:pPr>
        <w:spacing w:after="0" w:line="240" w:lineRule="auto"/>
        <w:jc w:val="both"/>
        <w:rPr>
          <w:rFonts w:ascii="Arial" w:hAnsi="Arial" w:cs="Arial"/>
          <w:sz w:val="20"/>
          <w:szCs w:val="20"/>
        </w:rPr>
      </w:pPr>
      <w:r w:rsidRPr="00A134C1">
        <w:rPr>
          <w:rFonts w:ascii="Arial" w:hAnsi="Arial" w:cs="Arial"/>
          <w:sz w:val="20"/>
          <w:szCs w:val="20"/>
        </w:rPr>
        <w:t xml:space="preserve">Según rango </w:t>
      </w:r>
      <w:r w:rsidR="00E27397" w:rsidRPr="00A134C1">
        <w:rPr>
          <w:rFonts w:ascii="Arial" w:hAnsi="Arial" w:cs="Arial"/>
          <w:sz w:val="20"/>
          <w:szCs w:val="20"/>
        </w:rPr>
        <w:t>etarios ésta poblaci</w:t>
      </w:r>
      <w:r w:rsidR="00A134C1" w:rsidRPr="00A134C1">
        <w:rPr>
          <w:rFonts w:ascii="Arial" w:hAnsi="Arial" w:cs="Arial"/>
          <w:sz w:val="20"/>
          <w:szCs w:val="20"/>
        </w:rPr>
        <w:t>ón inscrita validada al año 2014 se distribuye en 1.517 niños de 0 a 9 años, 1865</w:t>
      </w:r>
      <w:r w:rsidR="00E27397" w:rsidRPr="00A134C1">
        <w:rPr>
          <w:rFonts w:ascii="Arial" w:hAnsi="Arial" w:cs="Arial"/>
          <w:sz w:val="20"/>
          <w:szCs w:val="20"/>
        </w:rPr>
        <w:t xml:space="preserve"> ado</w:t>
      </w:r>
      <w:r w:rsidR="00A134C1" w:rsidRPr="00A134C1">
        <w:rPr>
          <w:rFonts w:ascii="Arial" w:hAnsi="Arial" w:cs="Arial"/>
          <w:sz w:val="20"/>
          <w:szCs w:val="20"/>
        </w:rPr>
        <w:t>lescentes de 10 a 19 años, 7.854 adultos de 20 a 64 años y 1,180</w:t>
      </w:r>
      <w:r w:rsidR="00E27397" w:rsidRPr="00A134C1">
        <w:rPr>
          <w:rFonts w:ascii="Arial" w:hAnsi="Arial" w:cs="Arial"/>
          <w:sz w:val="20"/>
          <w:szCs w:val="20"/>
        </w:rPr>
        <w:t xml:space="preserve"> adultos mayores entre 65 y más años. (</w:t>
      </w:r>
      <w:r w:rsidR="00E27397" w:rsidRPr="00B651E0">
        <w:rPr>
          <w:rFonts w:ascii="Arial" w:hAnsi="Arial" w:cs="Arial"/>
          <w:sz w:val="20"/>
          <w:szCs w:val="20"/>
        </w:rPr>
        <w:t>Ver Gráficos N° 2).</w:t>
      </w:r>
    </w:p>
    <w:p w:rsidR="006D7CE8" w:rsidRPr="00E82467" w:rsidRDefault="006D7CE8" w:rsidP="00B637D3">
      <w:pPr>
        <w:spacing w:after="0" w:line="240" w:lineRule="auto"/>
        <w:jc w:val="both"/>
        <w:rPr>
          <w:rFonts w:ascii="Arial" w:hAnsi="Arial" w:cs="Arial"/>
          <w:sz w:val="20"/>
          <w:szCs w:val="20"/>
        </w:rPr>
      </w:pPr>
      <w:r>
        <w:rPr>
          <w:rFonts w:ascii="Arial" w:hAnsi="Arial" w:cs="Arial"/>
          <w:sz w:val="20"/>
          <w:szCs w:val="20"/>
        </w:rPr>
        <w:t>La Proyección de la población por sexo en el año 2011 en el País fue de 17.248.40, en la Región de 891.763 y en la Comuna de 12.102 (Ver tabla N° 3</w:t>
      </w:r>
      <w:r w:rsidRPr="00E82467">
        <w:rPr>
          <w:rFonts w:ascii="Arial" w:hAnsi="Arial" w:cs="Arial"/>
          <w:sz w:val="20"/>
          <w:szCs w:val="20"/>
        </w:rPr>
        <w:t>)</w:t>
      </w:r>
    </w:p>
    <w:p w:rsidR="00B637D3" w:rsidRPr="00E82467" w:rsidRDefault="00B637D3" w:rsidP="00B637D3">
      <w:pPr>
        <w:spacing w:after="0" w:line="240" w:lineRule="auto"/>
        <w:jc w:val="both"/>
        <w:rPr>
          <w:rFonts w:ascii="Arial" w:hAnsi="Arial" w:cs="Arial"/>
          <w:sz w:val="20"/>
          <w:szCs w:val="20"/>
          <w:lang w:val="es-CL"/>
        </w:rPr>
      </w:pPr>
    </w:p>
    <w:p w:rsidR="00235D48" w:rsidRPr="00E82467" w:rsidRDefault="00235D48" w:rsidP="00235D48">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Tasa de Natalidad-Tasa de Fecundidad</w:t>
      </w:r>
    </w:p>
    <w:p w:rsidR="003A6D4E" w:rsidRPr="00E82467" w:rsidRDefault="007B4918" w:rsidP="00B637D3">
      <w:pPr>
        <w:spacing w:after="0" w:line="240" w:lineRule="auto"/>
        <w:jc w:val="both"/>
        <w:rPr>
          <w:rFonts w:ascii="Arial" w:hAnsi="Arial" w:cs="Arial"/>
          <w:bCs/>
          <w:sz w:val="20"/>
          <w:szCs w:val="20"/>
        </w:rPr>
      </w:pPr>
      <w:r w:rsidRPr="00E82467">
        <w:rPr>
          <w:rFonts w:ascii="Arial" w:hAnsi="Arial" w:cs="Arial"/>
          <w:bCs/>
          <w:sz w:val="20"/>
          <w:szCs w:val="20"/>
        </w:rPr>
        <w:t>La evolución de la natalidad entre 1990 y 2009, se reduce en un 63,3 en el país y en un 62,7 en la Región</w:t>
      </w:r>
      <w:r w:rsidR="003A6D4E" w:rsidRPr="00E82467">
        <w:rPr>
          <w:rFonts w:ascii="Arial" w:hAnsi="Arial" w:cs="Arial"/>
          <w:bCs/>
          <w:sz w:val="20"/>
          <w:szCs w:val="20"/>
        </w:rPr>
        <w:t xml:space="preserve">. </w:t>
      </w:r>
      <w:r w:rsidR="00964457" w:rsidRPr="00E82467">
        <w:rPr>
          <w:rFonts w:ascii="Arial" w:hAnsi="Arial" w:cs="Arial"/>
          <w:bCs/>
          <w:sz w:val="20"/>
          <w:szCs w:val="20"/>
        </w:rPr>
        <w:t xml:space="preserve">En la Región la tasa de natalidad ha disminuido desde 16,8 en el 2000 a 14,6 en el año 2009. </w:t>
      </w:r>
      <w:r w:rsidR="003A6D4E" w:rsidRPr="00E82467">
        <w:rPr>
          <w:rFonts w:ascii="Arial" w:hAnsi="Arial" w:cs="Arial"/>
          <w:bCs/>
          <w:sz w:val="20"/>
          <w:szCs w:val="20"/>
        </w:rPr>
        <w:t xml:space="preserve">Quinta de Tilcoco se encuentra entre </w:t>
      </w:r>
      <w:r w:rsidRPr="00E82467">
        <w:rPr>
          <w:rFonts w:ascii="Arial" w:hAnsi="Arial" w:cs="Arial"/>
          <w:bCs/>
          <w:sz w:val="20"/>
          <w:szCs w:val="20"/>
        </w:rPr>
        <w:t>una de las Comu</w:t>
      </w:r>
      <w:r w:rsidR="00964457" w:rsidRPr="00E82467">
        <w:rPr>
          <w:rFonts w:ascii="Arial" w:hAnsi="Arial" w:cs="Arial"/>
          <w:bCs/>
          <w:sz w:val="20"/>
          <w:szCs w:val="20"/>
        </w:rPr>
        <w:t>nas que más ha bajado sus tasas, de 15,7 en el año 2000 a 12,3 en el 2009. Por otro lado l</w:t>
      </w:r>
      <w:r w:rsidR="003A6D4E" w:rsidRPr="00E82467">
        <w:rPr>
          <w:rFonts w:ascii="Arial" w:hAnsi="Arial" w:cs="Arial"/>
          <w:bCs/>
          <w:sz w:val="20"/>
          <w:szCs w:val="20"/>
        </w:rPr>
        <w:t xml:space="preserve">a tasa de fecundidad </w:t>
      </w:r>
      <w:r w:rsidR="00964457" w:rsidRPr="00E82467">
        <w:rPr>
          <w:rFonts w:ascii="Arial" w:hAnsi="Arial" w:cs="Arial"/>
          <w:bCs/>
          <w:sz w:val="20"/>
          <w:szCs w:val="20"/>
        </w:rPr>
        <w:t xml:space="preserve">también </w:t>
      </w:r>
      <w:r w:rsidR="003A6D4E" w:rsidRPr="00E82467">
        <w:rPr>
          <w:rFonts w:ascii="Arial" w:hAnsi="Arial" w:cs="Arial"/>
          <w:bCs/>
          <w:sz w:val="20"/>
          <w:szCs w:val="20"/>
        </w:rPr>
        <w:t>presentó tendencia a la disminución entre el año 200</w:t>
      </w:r>
      <w:r w:rsidR="00964457" w:rsidRPr="00E82467">
        <w:rPr>
          <w:rFonts w:ascii="Arial" w:hAnsi="Arial" w:cs="Arial"/>
          <w:bCs/>
          <w:sz w:val="20"/>
          <w:szCs w:val="20"/>
        </w:rPr>
        <w:t>0 y 2009 de 76,1 y 67,60 respectivamente, mientras que en la comuna disminuyo aún más bajando de 75,1 en el 2000 a 57,21 en el año 2009 (Departamento de estadísticas e información en salud, Minsal).</w:t>
      </w:r>
    </w:p>
    <w:p w:rsidR="00964457" w:rsidRPr="00E82467" w:rsidRDefault="00964457" w:rsidP="00B637D3">
      <w:pPr>
        <w:spacing w:after="0" w:line="240" w:lineRule="auto"/>
        <w:jc w:val="both"/>
        <w:rPr>
          <w:rFonts w:ascii="Arial" w:hAnsi="Arial" w:cs="Arial"/>
          <w:bCs/>
          <w:sz w:val="20"/>
          <w:szCs w:val="20"/>
        </w:rPr>
      </w:pPr>
    </w:p>
    <w:p w:rsidR="00235D48" w:rsidRPr="00E82467" w:rsidRDefault="00235D48" w:rsidP="00235D48">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Índice vejez</w:t>
      </w:r>
    </w:p>
    <w:p w:rsidR="00A67BE8" w:rsidRDefault="00A67BE8" w:rsidP="00B637D3">
      <w:pPr>
        <w:spacing w:after="0" w:line="240" w:lineRule="auto"/>
        <w:jc w:val="both"/>
        <w:rPr>
          <w:rFonts w:ascii="Arial" w:hAnsi="Arial" w:cs="Arial"/>
          <w:bCs/>
          <w:sz w:val="20"/>
          <w:szCs w:val="20"/>
        </w:rPr>
      </w:pPr>
      <w:r>
        <w:rPr>
          <w:rFonts w:ascii="Arial" w:hAnsi="Arial" w:cs="Arial"/>
          <w:bCs/>
          <w:sz w:val="20"/>
          <w:szCs w:val="20"/>
        </w:rPr>
        <w:t xml:space="preserve">En el País se observa una tendencia al envejecimiento poblacional de un 31,3 en el 2002 a un 40,4 en el año 2012. </w:t>
      </w:r>
      <w:r w:rsidR="00031E34" w:rsidRPr="00E82467">
        <w:rPr>
          <w:rFonts w:ascii="Arial" w:hAnsi="Arial" w:cs="Arial"/>
          <w:bCs/>
          <w:sz w:val="20"/>
          <w:szCs w:val="20"/>
        </w:rPr>
        <w:t xml:space="preserve">Respecto al Índice vejez </w:t>
      </w:r>
      <w:r>
        <w:rPr>
          <w:rFonts w:ascii="Arial" w:hAnsi="Arial" w:cs="Arial"/>
          <w:bCs/>
          <w:sz w:val="20"/>
          <w:szCs w:val="20"/>
        </w:rPr>
        <w:t xml:space="preserve">en la Región y Comuna se evidencia </w:t>
      </w:r>
      <w:r w:rsidR="00031E34" w:rsidRPr="00E82467">
        <w:rPr>
          <w:rFonts w:ascii="Arial" w:hAnsi="Arial" w:cs="Arial"/>
          <w:bCs/>
          <w:sz w:val="20"/>
          <w:szCs w:val="20"/>
        </w:rPr>
        <w:t xml:space="preserve">una marcada tendencia al envejecimiento poblacional, ya que el año 2012 registra un </w:t>
      </w:r>
      <w:r>
        <w:rPr>
          <w:rFonts w:ascii="Arial" w:hAnsi="Arial" w:cs="Arial"/>
          <w:bCs/>
          <w:sz w:val="20"/>
          <w:szCs w:val="20"/>
        </w:rPr>
        <w:t xml:space="preserve">44,7 y </w:t>
      </w:r>
      <w:r w:rsidR="00031E34" w:rsidRPr="00E82467">
        <w:rPr>
          <w:rFonts w:ascii="Arial" w:hAnsi="Arial" w:cs="Arial"/>
          <w:bCs/>
          <w:sz w:val="20"/>
          <w:szCs w:val="20"/>
        </w:rPr>
        <w:t xml:space="preserve">56,3% </w:t>
      </w:r>
      <w:r>
        <w:rPr>
          <w:rFonts w:ascii="Arial" w:hAnsi="Arial" w:cs="Arial"/>
          <w:bCs/>
          <w:sz w:val="20"/>
          <w:szCs w:val="20"/>
        </w:rPr>
        <w:t>respectivamente, correspondiente</w:t>
      </w:r>
      <w:r w:rsidR="00031E34" w:rsidRPr="00E82467">
        <w:rPr>
          <w:rFonts w:ascii="Arial" w:hAnsi="Arial" w:cs="Arial"/>
          <w:bCs/>
          <w:sz w:val="20"/>
          <w:szCs w:val="20"/>
        </w:rPr>
        <w:t xml:space="preserve"> a mayores de 65 años y más, por cada 100 menores de 14 </w:t>
      </w:r>
      <w:r w:rsidR="00235D48" w:rsidRPr="00E82467">
        <w:rPr>
          <w:rFonts w:ascii="Arial" w:hAnsi="Arial" w:cs="Arial"/>
          <w:bCs/>
          <w:sz w:val="20"/>
          <w:szCs w:val="20"/>
        </w:rPr>
        <w:t xml:space="preserve">años, comparado con el año 2002 </w:t>
      </w:r>
      <w:r w:rsidR="00031E34" w:rsidRPr="00E82467">
        <w:rPr>
          <w:rFonts w:ascii="Arial" w:hAnsi="Arial" w:cs="Arial"/>
          <w:bCs/>
          <w:sz w:val="20"/>
          <w:szCs w:val="20"/>
        </w:rPr>
        <w:t xml:space="preserve">de un </w:t>
      </w:r>
      <w:r>
        <w:rPr>
          <w:rFonts w:ascii="Arial" w:hAnsi="Arial" w:cs="Arial"/>
          <w:bCs/>
          <w:sz w:val="20"/>
          <w:szCs w:val="20"/>
        </w:rPr>
        <w:t xml:space="preserve">29,7 y </w:t>
      </w:r>
      <w:r w:rsidR="00031E34" w:rsidRPr="00E82467">
        <w:rPr>
          <w:rFonts w:ascii="Arial" w:hAnsi="Arial" w:cs="Arial"/>
          <w:bCs/>
          <w:sz w:val="20"/>
          <w:szCs w:val="20"/>
        </w:rPr>
        <w:t>29,5%</w:t>
      </w:r>
      <w:r w:rsidR="009C33ED">
        <w:rPr>
          <w:rFonts w:ascii="Arial" w:hAnsi="Arial" w:cs="Arial"/>
          <w:bCs/>
          <w:sz w:val="20"/>
          <w:szCs w:val="20"/>
        </w:rPr>
        <w:t xml:space="preserve"> (Censos 1992-2002, Proyección 2012, 2015 y 2020, INE)</w:t>
      </w:r>
    </w:p>
    <w:p w:rsidR="00235D48" w:rsidRPr="009C33ED" w:rsidRDefault="00235D48" w:rsidP="009C33ED">
      <w:pPr>
        <w:spacing w:after="0" w:line="240" w:lineRule="auto"/>
        <w:jc w:val="both"/>
        <w:rPr>
          <w:rFonts w:ascii="Arial" w:hAnsi="Arial" w:cs="Arial"/>
          <w:bCs/>
          <w:sz w:val="20"/>
          <w:szCs w:val="20"/>
        </w:rPr>
      </w:pPr>
    </w:p>
    <w:p w:rsidR="006570A4" w:rsidRPr="00E82467" w:rsidRDefault="00235D48" w:rsidP="003A6D4E">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Distribución Geográfica (urbano/rural, densidad poblacional).</w:t>
      </w:r>
    </w:p>
    <w:p w:rsidR="003A6D4E" w:rsidRPr="00E82467" w:rsidRDefault="003A6D4E" w:rsidP="006570A4">
      <w:pPr>
        <w:spacing w:after="0" w:line="240" w:lineRule="auto"/>
        <w:jc w:val="both"/>
        <w:rPr>
          <w:rFonts w:ascii="Arial" w:hAnsi="Arial" w:cs="Arial"/>
          <w:b/>
          <w:bCs/>
          <w:sz w:val="20"/>
          <w:szCs w:val="20"/>
        </w:rPr>
      </w:pPr>
      <w:r w:rsidRPr="00E82467">
        <w:rPr>
          <w:rFonts w:ascii="Arial" w:hAnsi="Arial" w:cs="Arial"/>
          <w:sz w:val="20"/>
          <w:szCs w:val="20"/>
        </w:rPr>
        <w:t xml:space="preserve">La distribución de la población en la sexta región, corresponde a un </w:t>
      </w:r>
      <w:r w:rsidRPr="00E82467">
        <w:rPr>
          <w:rFonts w:ascii="Arial" w:hAnsi="Arial" w:cs="Arial"/>
          <w:bCs/>
          <w:sz w:val="20"/>
          <w:szCs w:val="20"/>
        </w:rPr>
        <w:t>70,9% urbana y un 29,1% rural,  existiendo un  43,2%  y un 56,8%, respectivamente, en la comuna de Quinta de Tilcoco (casen 2009)</w:t>
      </w:r>
      <w:r w:rsidR="00025EF7" w:rsidRPr="00E82467">
        <w:rPr>
          <w:rFonts w:ascii="Arial" w:hAnsi="Arial" w:cs="Arial"/>
          <w:sz w:val="20"/>
          <w:szCs w:val="20"/>
        </w:rPr>
        <w:t xml:space="preserve">, </w:t>
      </w:r>
      <w:r w:rsidR="005D34F4" w:rsidRPr="00E82467">
        <w:rPr>
          <w:rFonts w:ascii="Arial" w:hAnsi="Arial" w:cs="Arial"/>
          <w:sz w:val="20"/>
          <w:szCs w:val="20"/>
        </w:rPr>
        <w:t>con una densidad de 129,8</w:t>
      </w:r>
      <w:r w:rsidR="00025EF7" w:rsidRPr="00E82467">
        <w:rPr>
          <w:rFonts w:ascii="Arial" w:hAnsi="Arial" w:cs="Arial"/>
          <w:sz w:val="20"/>
          <w:szCs w:val="20"/>
        </w:rPr>
        <w:t xml:space="preserve"> habitantes por kilómetro cuadrado.</w:t>
      </w:r>
    </w:p>
    <w:p w:rsidR="00235D48" w:rsidRPr="00E82467" w:rsidRDefault="00235D48" w:rsidP="007B4918">
      <w:pPr>
        <w:spacing w:after="0" w:line="240" w:lineRule="auto"/>
        <w:jc w:val="both"/>
        <w:rPr>
          <w:rFonts w:ascii="Arial" w:hAnsi="Arial" w:cs="Arial"/>
          <w:b/>
          <w:sz w:val="20"/>
          <w:szCs w:val="20"/>
        </w:rPr>
      </w:pPr>
    </w:p>
    <w:p w:rsidR="00235D48" w:rsidRPr="00E82467" w:rsidRDefault="00235D48" w:rsidP="00235D48">
      <w:pPr>
        <w:pStyle w:val="Prrafodelista"/>
        <w:numPr>
          <w:ilvl w:val="1"/>
          <w:numId w:val="7"/>
        </w:numPr>
        <w:spacing w:after="0" w:line="240" w:lineRule="auto"/>
        <w:jc w:val="both"/>
        <w:rPr>
          <w:rFonts w:ascii="Arial" w:hAnsi="Arial" w:cs="Arial"/>
          <w:b/>
          <w:sz w:val="20"/>
          <w:szCs w:val="20"/>
        </w:rPr>
      </w:pPr>
      <w:r w:rsidRPr="00E82467">
        <w:rPr>
          <w:rFonts w:ascii="Arial" w:hAnsi="Arial" w:cs="Arial"/>
          <w:b/>
          <w:sz w:val="20"/>
          <w:szCs w:val="20"/>
        </w:rPr>
        <w:t>Esperanza de Vida</w:t>
      </w:r>
    </w:p>
    <w:p w:rsidR="009C33ED" w:rsidRDefault="00025EF7" w:rsidP="006570A4">
      <w:pPr>
        <w:spacing w:after="0" w:line="240" w:lineRule="auto"/>
        <w:jc w:val="both"/>
        <w:rPr>
          <w:rFonts w:ascii="Arial" w:hAnsi="Arial" w:cs="Arial"/>
          <w:sz w:val="20"/>
          <w:szCs w:val="20"/>
        </w:rPr>
      </w:pPr>
      <w:r w:rsidRPr="00E82467">
        <w:rPr>
          <w:rFonts w:ascii="Arial" w:hAnsi="Arial" w:cs="Arial"/>
          <w:sz w:val="20"/>
          <w:szCs w:val="20"/>
        </w:rPr>
        <w:t xml:space="preserve">La esperanza de vida es una cifra teórica de años potenciales por vivir de una cohorte de personas, si los riesgos de morir en cada edad se mantienen </w:t>
      </w:r>
      <w:r w:rsidR="00594617" w:rsidRPr="00E82467">
        <w:rPr>
          <w:rFonts w:ascii="Arial" w:hAnsi="Arial" w:cs="Arial"/>
          <w:sz w:val="20"/>
          <w:szCs w:val="20"/>
        </w:rPr>
        <w:t>constantes</w:t>
      </w:r>
      <w:r w:rsidRPr="00E82467">
        <w:rPr>
          <w:rFonts w:ascii="Arial" w:hAnsi="Arial" w:cs="Arial"/>
          <w:sz w:val="20"/>
          <w:szCs w:val="20"/>
        </w:rPr>
        <w:t xml:space="preserve"> a lo largo de la vida.</w:t>
      </w:r>
      <w:r w:rsidR="009C33ED">
        <w:rPr>
          <w:rFonts w:ascii="Arial" w:hAnsi="Arial" w:cs="Arial"/>
          <w:sz w:val="20"/>
          <w:szCs w:val="20"/>
        </w:rPr>
        <w:t xml:space="preserve"> La Esperanza de Vida según sexo, en la Región en el año 2009 es: al nacer 76,53 en hombres y 79,3 en mujeres; a los 20 años 56,66 en hombres y mujeres 59,47; a los 30 años 46,79 y 49,52; a los 40 años de 36,96 y 39,58; a los 50 años 27,17 y 29,69; a los 60 años de 17,52 y 19,9; y a los 75 años de 8,84 hombres y 10,62 mujeres</w:t>
      </w:r>
    </w:p>
    <w:p w:rsidR="009C33ED" w:rsidRPr="00E82467" w:rsidRDefault="009C33ED" w:rsidP="007B4918">
      <w:pPr>
        <w:spacing w:after="0" w:line="240" w:lineRule="auto"/>
        <w:jc w:val="both"/>
        <w:rPr>
          <w:rFonts w:ascii="Arial" w:hAnsi="Arial" w:cs="Arial"/>
          <w:b/>
          <w:sz w:val="20"/>
          <w:szCs w:val="20"/>
        </w:rPr>
      </w:pPr>
    </w:p>
    <w:p w:rsidR="007B4918" w:rsidRDefault="003A6D4E" w:rsidP="00B637D3">
      <w:pPr>
        <w:pStyle w:val="Prrafodelista"/>
        <w:numPr>
          <w:ilvl w:val="1"/>
          <w:numId w:val="7"/>
        </w:numPr>
        <w:spacing w:after="0" w:line="240" w:lineRule="auto"/>
        <w:jc w:val="both"/>
        <w:rPr>
          <w:rFonts w:ascii="Arial" w:hAnsi="Arial" w:cs="Arial"/>
          <w:b/>
          <w:sz w:val="20"/>
          <w:szCs w:val="20"/>
        </w:rPr>
      </w:pPr>
      <w:r w:rsidRPr="00E82467">
        <w:rPr>
          <w:rFonts w:ascii="Arial" w:hAnsi="Arial" w:cs="Arial"/>
          <w:b/>
          <w:sz w:val="20"/>
          <w:szCs w:val="20"/>
        </w:rPr>
        <w:t>Población Indígena</w:t>
      </w:r>
    </w:p>
    <w:p w:rsidR="00BD3993" w:rsidRDefault="00867233" w:rsidP="00B637D3">
      <w:pPr>
        <w:spacing w:after="0" w:line="240" w:lineRule="auto"/>
        <w:jc w:val="both"/>
        <w:rPr>
          <w:rFonts w:ascii="Arial" w:hAnsi="Arial" w:cs="Arial"/>
          <w:sz w:val="20"/>
          <w:szCs w:val="20"/>
        </w:rPr>
      </w:pPr>
      <w:r w:rsidRPr="00867233">
        <w:rPr>
          <w:rFonts w:ascii="Arial" w:hAnsi="Arial" w:cs="Arial"/>
          <w:sz w:val="20"/>
          <w:szCs w:val="20"/>
        </w:rPr>
        <w:t xml:space="preserve">La Población </w:t>
      </w:r>
      <w:r>
        <w:rPr>
          <w:rFonts w:ascii="Arial" w:hAnsi="Arial" w:cs="Arial"/>
          <w:sz w:val="20"/>
          <w:szCs w:val="20"/>
        </w:rPr>
        <w:t>Indígena de Nuestra Comuna durante el año 2009 es de 0,19% Aymara y 1,05% Mapuche. Mientras que en el País y la Región se encuentra un 0,57% y 0,01% respectivamente de la Etnia Aymara y un 1,85 y 5,96 de la Mapuche. (Ver tabla Nº 4).</w:t>
      </w:r>
    </w:p>
    <w:p w:rsidR="005C56BE" w:rsidRPr="005C56BE" w:rsidRDefault="005C56BE" w:rsidP="00B637D3">
      <w:pPr>
        <w:spacing w:after="0" w:line="240" w:lineRule="auto"/>
        <w:jc w:val="both"/>
        <w:rPr>
          <w:rFonts w:ascii="Arial" w:hAnsi="Arial" w:cs="Arial"/>
          <w:sz w:val="20"/>
          <w:szCs w:val="20"/>
        </w:rPr>
      </w:pPr>
    </w:p>
    <w:p w:rsidR="00025EF7" w:rsidRPr="007C51BE" w:rsidRDefault="00025EF7" w:rsidP="00235D48">
      <w:pPr>
        <w:pStyle w:val="Prrafodelista"/>
        <w:numPr>
          <w:ilvl w:val="0"/>
          <w:numId w:val="7"/>
        </w:numPr>
        <w:spacing w:after="0" w:line="240" w:lineRule="auto"/>
        <w:jc w:val="both"/>
        <w:rPr>
          <w:rFonts w:ascii="Arial" w:hAnsi="Arial" w:cs="Arial"/>
          <w:b/>
          <w:bCs/>
          <w:caps/>
          <w:sz w:val="24"/>
          <w:szCs w:val="24"/>
        </w:rPr>
      </w:pPr>
      <w:r w:rsidRPr="007C51BE">
        <w:rPr>
          <w:rFonts w:ascii="Arial" w:hAnsi="Arial" w:cs="Arial"/>
          <w:b/>
          <w:bCs/>
          <w:caps/>
          <w:sz w:val="24"/>
          <w:szCs w:val="24"/>
        </w:rPr>
        <w:t>Socio Culturales</w:t>
      </w:r>
    </w:p>
    <w:p w:rsidR="007B4918" w:rsidRPr="00E82467" w:rsidRDefault="007B4918" w:rsidP="00B637D3">
      <w:pPr>
        <w:spacing w:after="0" w:line="240" w:lineRule="auto"/>
        <w:jc w:val="both"/>
        <w:rPr>
          <w:rFonts w:ascii="Arial" w:hAnsi="Arial" w:cs="Arial"/>
          <w:bCs/>
          <w:color w:val="FF0000"/>
          <w:sz w:val="20"/>
          <w:szCs w:val="20"/>
        </w:rPr>
      </w:pPr>
    </w:p>
    <w:p w:rsidR="00727BC2" w:rsidRPr="00E82467" w:rsidRDefault="005D34F4" w:rsidP="00727BC2">
      <w:pPr>
        <w:pStyle w:val="Prrafodelista"/>
        <w:numPr>
          <w:ilvl w:val="1"/>
          <w:numId w:val="7"/>
        </w:numPr>
        <w:spacing w:after="0" w:line="240" w:lineRule="auto"/>
        <w:jc w:val="both"/>
        <w:rPr>
          <w:rFonts w:ascii="Arial" w:hAnsi="Arial" w:cs="Arial"/>
          <w:b/>
          <w:bCs/>
          <w:sz w:val="20"/>
          <w:szCs w:val="20"/>
          <w:lang w:val="es-CL"/>
        </w:rPr>
      </w:pPr>
      <w:r w:rsidRPr="00E82467">
        <w:rPr>
          <w:rFonts w:ascii="Arial" w:hAnsi="Arial" w:cs="Arial"/>
          <w:b/>
          <w:bCs/>
          <w:sz w:val="20"/>
          <w:szCs w:val="20"/>
        </w:rPr>
        <w:t>Pobreza Comunal</w:t>
      </w:r>
    </w:p>
    <w:p w:rsidR="00631B95" w:rsidRPr="00E82467" w:rsidRDefault="00727BC2" w:rsidP="00631B95">
      <w:pPr>
        <w:spacing w:after="0" w:line="240" w:lineRule="auto"/>
        <w:jc w:val="both"/>
        <w:rPr>
          <w:rFonts w:ascii="Arial" w:hAnsi="Arial" w:cs="Arial"/>
          <w:bCs/>
          <w:sz w:val="20"/>
          <w:szCs w:val="20"/>
          <w:lang w:val="es-CL"/>
        </w:rPr>
      </w:pPr>
      <w:r w:rsidRPr="00E82467">
        <w:rPr>
          <w:rFonts w:ascii="Arial" w:hAnsi="Arial" w:cs="Arial"/>
          <w:bCs/>
          <w:sz w:val="20"/>
          <w:szCs w:val="20"/>
          <w:lang w:val="es-CL"/>
        </w:rPr>
        <w:t>La pobreza en las personas de la comuna según encuesta Casen 2009 se distribuye en: pobre indigente con 0,96%, pobre no indigente con 8,21% y no pobre con un 90,82%. Al comparar estos porcentajes con los del País y la Región se puede concluir que Quinta de Tilcoco se encuentra bajo los niveles de pobreza a nivel País y Región y con un mayor porcentaje de personas no pobre en el País y Región. (Ver tabla N</w:t>
      </w:r>
      <w:r w:rsidR="00867233">
        <w:rPr>
          <w:rFonts w:ascii="Arial" w:hAnsi="Arial" w:cs="Arial"/>
          <w:bCs/>
          <w:sz w:val="20"/>
          <w:szCs w:val="20"/>
          <w:lang w:val="es-CL"/>
        </w:rPr>
        <w:t xml:space="preserve"> º 5</w:t>
      </w:r>
      <w:r w:rsidRPr="00E82467">
        <w:rPr>
          <w:rFonts w:ascii="Arial" w:hAnsi="Arial" w:cs="Arial"/>
          <w:bCs/>
          <w:sz w:val="20"/>
          <w:szCs w:val="20"/>
          <w:lang w:val="es-CL"/>
        </w:rPr>
        <w:t>)</w:t>
      </w:r>
      <w:r w:rsidR="00867233">
        <w:rPr>
          <w:rFonts w:ascii="Arial" w:hAnsi="Arial" w:cs="Arial"/>
          <w:bCs/>
          <w:sz w:val="20"/>
          <w:szCs w:val="20"/>
          <w:lang w:val="es-CL"/>
        </w:rPr>
        <w:t>.</w:t>
      </w:r>
    </w:p>
    <w:p w:rsidR="00631B95" w:rsidRPr="00E82467" w:rsidRDefault="00631B95" w:rsidP="00B637D3">
      <w:pPr>
        <w:spacing w:after="0" w:line="240" w:lineRule="auto"/>
        <w:jc w:val="both"/>
        <w:rPr>
          <w:rFonts w:ascii="Arial" w:hAnsi="Arial" w:cs="Arial"/>
          <w:b/>
          <w:bCs/>
          <w:sz w:val="20"/>
          <w:szCs w:val="20"/>
          <w:lang w:val="es-CL"/>
        </w:rPr>
      </w:pPr>
    </w:p>
    <w:p w:rsidR="00096EBF" w:rsidRPr="00E82467" w:rsidRDefault="005D34F4" w:rsidP="00B637D3">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Empleabilidad</w:t>
      </w:r>
    </w:p>
    <w:p w:rsidR="00C87ED0" w:rsidRPr="00E82467" w:rsidRDefault="00C87ED0" w:rsidP="00C87ED0">
      <w:pPr>
        <w:spacing w:after="0" w:line="240" w:lineRule="auto"/>
        <w:jc w:val="both"/>
        <w:rPr>
          <w:rFonts w:ascii="Arial" w:hAnsi="Arial" w:cs="Arial"/>
          <w:sz w:val="20"/>
          <w:szCs w:val="20"/>
        </w:rPr>
      </w:pPr>
      <w:r w:rsidRPr="00E82467">
        <w:rPr>
          <w:rFonts w:ascii="Arial" w:hAnsi="Arial" w:cs="Arial"/>
          <w:sz w:val="20"/>
          <w:szCs w:val="20"/>
        </w:rPr>
        <w:t xml:space="preserve">La comuna presenta una actividad, fundamentalmente agrícola, tanto en labores relacionadas directamente con el campo, como en los trabajos del proceso de exportación de ella. Esta característica implica una estacionalidad en la fuente de trabajo, observándose una mayor oferta durante los meses de primavera y verano, aumentando los niveles de cesantía durante los meses de invierno. </w:t>
      </w:r>
      <w:r w:rsidR="003E0116">
        <w:rPr>
          <w:rFonts w:ascii="Arial" w:hAnsi="Arial" w:cs="Arial"/>
          <w:sz w:val="20"/>
          <w:szCs w:val="20"/>
        </w:rPr>
        <w:t xml:space="preserve"> La población ocupada según encuesta Casen 2009 es de 4,862, la población desocupada de 353 y la población inactiva de 4,421. (Ver tabla Nº 6).</w:t>
      </w:r>
    </w:p>
    <w:p w:rsidR="006570A4" w:rsidRPr="00E82467" w:rsidRDefault="006570A4" w:rsidP="00096EBF">
      <w:pPr>
        <w:spacing w:after="0" w:line="240" w:lineRule="auto"/>
        <w:jc w:val="both"/>
        <w:rPr>
          <w:rFonts w:ascii="Arial" w:hAnsi="Arial" w:cs="Arial"/>
          <w:sz w:val="20"/>
          <w:szCs w:val="20"/>
        </w:rPr>
      </w:pPr>
    </w:p>
    <w:p w:rsidR="00096EBF" w:rsidRPr="00E82467" w:rsidRDefault="00096EBF" w:rsidP="006570A4">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Nivel de Escolaridad</w:t>
      </w:r>
    </w:p>
    <w:p w:rsidR="00C87ED0" w:rsidRPr="00E82467" w:rsidRDefault="00C87ED0" w:rsidP="00C87ED0">
      <w:pPr>
        <w:spacing w:after="0" w:line="240" w:lineRule="auto"/>
        <w:jc w:val="both"/>
        <w:rPr>
          <w:rFonts w:ascii="Arial" w:hAnsi="Arial" w:cs="Arial"/>
          <w:sz w:val="20"/>
          <w:szCs w:val="20"/>
        </w:rPr>
      </w:pPr>
      <w:r w:rsidRPr="00E82467">
        <w:rPr>
          <w:rFonts w:ascii="Arial" w:hAnsi="Arial" w:cs="Arial"/>
          <w:sz w:val="20"/>
          <w:szCs w:val="20"/>
        </w:rPr>
        <w:t>El nivel del alfabetismo en mayores de 10 años alcanza el 94.6%; menor al valor nacional que corresponde a un 96.4, pero mayor al nivel regional que es de un 93.8 (Casen 2009). Correspondiendo a una tasa de analfabetismo en hombre de 6</w:t>
      </w:r>
      <w:r w:rsidR="003E0116">
        <w:rPr>
          <w:rFonts w:ascii="Arial" w:hAnsi="Arial" w:cs="Arial"/>
          <w:sz w:val="20"/>
          <w:szCs w:val="20"/>
        </w:rPr>
        <w:t>,9 y en mujeres 3,8 (Ver tabla</w:t>
      </w:r>
      <w:r w:rsidRPr="00E82467">
        <w:rPr>
          <w:rFonts w:ascii="Arial" w:hAnsi="Arial" w:cs="Arial"/>
          <w:sz w:val="20"/>
          <w:szCs w:val="20"/>
        </w:rPr>
        <w:t xml:space="preserve"> Nº</w:t>
      </w:r>
      <w:r w:rsidR="003E0116">
        <w:rPr>
          <w:rFonts w:ascii="Arial" w:hAnsi="Arial" w:cs="Arial"/>
          <w:sz w:val="20"/>
          <w:szCs w:val="20"/>
        </w:rPr>
        <w:t xml:space="preserve"> 7</w:t>
      </w:r>
      <w:r w:rsidRPr="00E82467">
        <w:rPr>
          <w:rFonts w:ascii="Arial" w:hAnsi="Arial" w:cs="Arial"/>
          <w:sz w:val="20"/>
          <w:szCs w:val="20"/>
        </w:rPr>
        <w:t>)</w:t>
      </w:r>
      <w:r w:rsidR="003E0116">
        <w:rPr>
          <w:rFonts w:ascii="Arial" w:hAnsi="Arial" w:cs="Arial"/>
          <w:sz w:val="20"/>
          <w:szCs w:val="20"/>
        </w:rPr>
        <w:t>.</w:t>
      </w:r>
    </w:p>
    <w:p w:rsidR="00096EBF" w:rsidRPr="00E82467" w:rsidRDefault="00096EBF" w:rsidP="00096EBF">
      <w:pPr>
        <w:spacing w:after="0" w:line="240" w:lineRule="auto"/>
        <w:ind w:firstLine="708"/>
        <w:jc w:val="both"/>
        <w:rPr>
          <w:rFonts w:ascii="Arial" w:hAnsi="Arial" w:cs="Arial"/>
          <w:b/>
          <w:sz w:val="20"/>
          <w:szCs w:val="20"/>
        </w:rPr>
      </w:pPr>
    </w:p>
    <w:p w:rsidR="00EA0173" w:rsidRPr="00E82467" w:rsidRDefault="005D34F4" w:rsidP="00EA0173">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Vivienda y saneamiento</w:t>
      </w:r>
    </w:p>
    <w:p w:rsidR="00EA0173" w:rsidRPr="00983F89" w:rsidRDefault="00EA0173" w:rsidP="00983F89">
      <w:pPr>
        <w:spacing w:after="0" w:line="240" w:lineRule="auto"/>
        <w:jc w:val="both"/>
        <w:rPr>
          <w:rFonts w:ascii="Arial" w:hAnsi="Arial" w:cs="Arial"/>
          <w:b/>
          <w:bCs/>
          <w:sz w:val="20"/>
          <w:szCs w:val="20"/>
        </w:rPr>
      </w:pPr>
      <w:r w:rsidRPr="00E82467">
        <w:rPr>
          <w:rFonts w:ascii="Arial" w:hAnsi="Arial" w:cs="Arial"/>
          <w:sz w:val="20"/>
          <w:szCs w:val="20"/>
        </w:rPr>
        <w:t xml:space="preserve">En la comuna, existen un total de 3.147 viviendas, de las cuales 1.569 (49,85%) son urbanas y 1.578 (50,14%) son rurales </w:t>
      </w:r>
      <w:r w:rsidRPr="00205955">
        <w:rPr>
          <w:rFonts w:ascii="Arial" w:hAnsi="Arial" w:cs="Arial"/>
          <w:sz w:val="20"/>
          <w:szCs w:val="20"/>
        </w:rPr>
        <w:t>(Censo 2002).</w:t>
      </w:r>
      <w:r w:rsidRPr="00E82467">
        <w:rPr>
          <w:rFonts w:ascii="Arial" w:hAnsi="Arial" w:cs="Arial"/>
          <w:sz w:val="20"/>
          <w:szCs w:val="20"/>
        </w:rPr>
        <w:t xml:space="preserve"> La calidad de la construcción es de regular a bueno; aún persisten, en algunos sectores, construcciones de adobe en diversos grados de conservación concentrándose, el mayor número de ellas, en la localidad de Guacarhue, ya que ésta es considerada patrimonio nacio</w:t>
      </w:r>
      <w:r w:rsidR="00F2407D">
        <w:rPr>
          <w:rFonts w:ascii="Arial" w:hAnsi="Arial" w:cs="Arial"/>
          <w:sz w:val="20"/>
          <w:szCs w:val="20"/>
        </w:rPr>
        <w:t>nal y cultural</w:t>
      </w:r>
      <w:r w:rsidRPr="00E82467">
        <w:rPr>
          <w:rFonts w:ascii="Arial" w:hAnsi="Arial" w:cs="Arial"/>
          <w:sz w:val="20"/>
          <w:szCs w:val="20"/>
        </w:rPr>
        <w:t>. Cerca de un 30% de las viviendas corresponden a construcciones de tipo sólido, mientras que el 70% restante son casas de material mixto y ligero.</w:t>
      </w:r>
      <w:r w:rsidR="00205955">
        <w:rPr>
          <w:rFonts w:ascii="Arial" w:hAnsi="Arial" w:cs="Arial"/>
          <w:sz w:val="20"/>
          <w:szCs w:val="20"/>
        </w:rPr>
        <w:t xml:space="preserve"> El tipo de tenencia de las viviendas según Casen 2009 es de 69,52% viviendas pagadas, 0,39% viviendas pagándose, 10,71% arrendadas, 14,88% cedidas y 4,50 %de ocupación irregular; encontrándose sobre el porcentaje de viviendas pagadas a nivel País (54,94%) y Regional (60,21%). Por otro lado Quinta de Tilcoco presenta porcentajes de arriendo de viviendas bajo los nacionales (17%) y regionales (13,25%) con un 10,71% solamente de casas arrendadas, debido a que la mayor parte de éstas viviendas son propias. (Ver tabla Nº 8).</w:t>
      </w:r>
    </w:p>
    <w:p w:rsidR="00F2407D" w:rsidRDefault="0060757B" w:rsidP="00B637D3">
      <w:pPr>
        <w:spacing w:after="0" w:line="240" w:lineRule="auto"/>
        <w:jc w:val="both"/>
        <w:rPr>
          <w:rFonts w:ascii="Arial" w:hAnsi="Arial" w:cs="Arial"/>
          <w:sz w:val="20"/>
          <w:szCs w:val="20"/>
        </w:rPr>
      </w:pPr>
      <w:r w:rsidRPr="00E82467">
        <w:rPr>
          <w:rFonts w:ascii="Arial" w:hAnsi="Arial" w:cs="Arial"/>
          <w:sz w:val="20"/>
          <w:szCs w:val="20"/>
        </w:rPr>
        <w:t>El 95,5% de la población se abastece de agua, a través de red pública o privada. La población restante obtiene agua para el consumo desde norias y/o acequias.El 96% de las viviendas cuenta con suministro eléctrico, a través de medidor propio o compartido y sólo un 1,5% no cuenta con electricidad. El 2,5% restante, obtiene electricidad de forma ilegal.</w:t>
      </w:r>
    </w:p>
    <w:p w:rsidR="00983F89" w:rsidRDefault="0060757B" w:rsidP="00B637D3">
      <w:pPr>
        <w:spacing w:after="0" w:line="240" w:lineRule="auto"/>
        <w:jc w:val="both"/>
        <w:rPr>
          <w:rFonts w:ascii="Arial" w:hAnsi="Arial" w:cs="Arial"/>
          <w:sz w:val="20"/>
          <w:szCs w:val="20"/>
        </w:rPr>
      </w:pPr>
      <w:r w:rsidRPr="00E82467">
        <w:rPr>
          <w:rFonts w:ascii="Arial" w:hAnsi="Arial" w:cs="Arial"/>
          <w:sz w:val="20"/>
          <w:szCs w:val="20"/>
        </w:rPr>
        <w:t>Actualmente, el 45% de las viviendas de la c</w:t>
      </w:r>
      <w:r w:rsidR="00F2407D">
        <w:rPr>
          <w:rFonts w:ascii="Arial" w:hAnsi="Arial" w:cs="Arial"/>
          <w:sz w:val="20"/>
          <w:szCs w:val="20"/>
        </w:rPr>
        <w:t xml:space="preserve">omuna cuenta con alcantarillado y el </w:t>
      </w:r>
      <w:r w:rsidRPr="00E82467">
        <w:rPr>
          <w:rFonts w:ascii="Arial" w:hAnsi="Arial" w:cs="Arial"/>
          <w:sz w:val="20"/>
          <w:szCs w:val="20"/>
        </w:rPr>
        <w:t>rest</w:t>
      </w:r>
      <w:r w:rsidR="00F2407D">
        <w:rPr>
          <w:rFonts w:ascii="Arial" w:hAnsi="Arial" w:cs="Arial"/>
          <w:sz w:val="20"/>
          <w:szCs w:val="20"/>
        </w:rPr>
        <w:t xml:space="preserve">o (55%) </w:t>
      </w:r>
      <w:r w:rsidRPr="00E82467">
        <w:rPr>
          <w:rFonts w:ascii="Arial" w:hAnsi="Arial" w:cs="Arial"/>
          <w:sz w:val="20"/>
          <w:szCs w:val="20"/>
        </w:rPr>
        <w:t>cuenta con otros métodos de eliminación como son la fosa séptica o pozos negros. Cabe mencionar que el proyecto de alcantarillado del  sector urbano de Guacarhue,  se encuentra en etapa de evaluación.La recolección de basura es realizada dos veces por semana con una cobertura del 100% tanto en la zona Urbana como Rural. Aún persiste la costumbre de realizar quemas de basura, eliminación a canales, entre otros, de estos desechos.</w:t>
      </w:r>
    </w:p>
    <w:p w:rsidR="00983F89" w:rsidRPr="00E82467" w:rsidRDefault="00983F89" w:rsidP="00B637D3">
      <w:pPr>
        <w:spacing w:after="0" w:line="240" w:lineRule="auto"/>
        <w:jc w:val="both"/>
        <w:rPr>
          <w:rFonts w:ascii="Arial" w:hAnsi="Arial" w:cs="Arial"/>
          <w:sz w:val="20"/>
          <w:szCs w:val="20"/>
        </w:rPr>
      </w:pPr>
    </w:p>
    <w:p w:rsidR="00A83E9B" w:rsidRDefault="00B636D0" w:rsidP="00C87ED0">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 xml:space="preserve">Tasas de denuncias por VIF </w:t>
      </w:r>
    </w:p>
    <w:p w:rsidR="00B636D0" w:rsidRDefault="00A83E9B" w:rsidP="00B637D3">
      <w:pPr>
        <w:spacing w:after="0" w:line="240" w:lineRule="auto"/>
        <w:jc w:val="both"/>
        <w:rPr>
          <w:rFonts w:ascii="Arial" w:hAnsi="Arial" w:cs="Arial"/>
          <w:bCs/>
          <w:sz w:val="20"/>
          <w:szCs w:val="20"/>
        </w:rPr>
      </w:pPr>
      <w:r w:rsidRPr="00A83E9B">
        <w:rPr>
          <w:rFonts w:ascii="Arial" w:hAnsi="Arial" w:cs="Arial"/>
          <w:bCs/>
          <w:sz w:val="20"/>
          <w:szCs w:val="20"/>
        </w:rPr>
        <w:t>Las tasas de denuncia por VIF han disminuido desde el</w:t>
      </w:r>
      <w:r>
        <w:rPr>
          <w:rFonts w:ascii="Arial" w:hAnsi="Arial" w:cs="Arial"/>
          <w:bCs/>
          <w:sz w:val="20"/>
          <w:szCs w:val="20"/>
        </w:rPr>
        <w:t xml:space="preserve"> año </w:t>
      </w:r>
      <w:r w:rsidRPr="00A83E9B">
        <w:rPr>
          <w:rFonts w:ascii="Arial" w:hAnsi="Arial" w:cs="Arial"/>
          <w:bCs/>
          <w:sz w:val="20"/>
          <w:szCs w:val="20"/>
        </w:rPr>
        <w:t xml:space="preserve"> 2008 al 2010</w:t>
      </w:r>
      <w:r>
        <w:rPr>
          <w:rFonts w:ascii="Arial" w:hAnsi="Arial" w:cs="Arial"/>
          <w:bCs/>
          <w:sz w:val="20"/>
          <w:szCs w:val="20"/>
        </w:rPr>
        <w:t xml:space="preserve"> en la Región (842,50 a 766,5) y Comuna (793,3 a 564,4), mientras que en el País ha presentado sólo una leve disminución de 677 a 638,5 denuncias por VIF durante el año 2008 y 2010 (</w:t>
      </w:r>
      <w:r w:rsidRPr="00E82467">
        <w:rPr>
          <w:rFonts w:ascii="Arial" w:hAnsi="Arial" w:cs="Arial"/>
          <w:bCs/>
          <w:sz w:val="20"/>
          <w:szCs w:val="20"/>
        </w:rPr>
        <w:t>subsecretaria de prevención del delito, Ministerio del interior</w:t>
      </w:r>
      <w:r>
        <w:rPr>
          <w:rFonts w:ascii="Arial" w:hAnsi="Arial" w:cs="Arial"/>
          <w:bCs/>
          <w:sz w:val="20"/>
          <w:szCs w:val="20"/>
        </w:rPr>
        <w:t>).</w:t>
      </w:r>
    </w:p>
    <w:p w:rsidR="00F2407D" w:rsidRDefault="00F2407D" w:rsidP="00B637D3">
      <w:pPr>
        <w:spacing w:after="0" w:line="240" w:lineRule="auto"/>
        <w:jc w:val="both"/>
        <w:rPr>
          <w:rFonts w:ascii="Arial" w:hAnsi="Arial" w:cs="Arial"/>
          <w:bCs/>
          <w:sz w:val="20"/>
          <w:szCs w:val="20"/>
        </w:rPr>
      </w:pPr>
    </w:p>
    <w:p w:rsidR="00F2407D" w:rsidRDefault="00F2407D" w:rsidP="00B637D3">
      <w:pPr>
        <w:spacing w:after="0" w:line="240" w:lineRule="auto"/>
        <w:jc w:val="both"/>
        <w:rPr>
          <w:rFonts w:ascii="Arial" w:hAnsi="Arial" w:cs="Arial"/>
          <w:bCs/>
          <w:sz w:val="20"/>
          <w:szCs w:val="20"/>
        </w:rPr>
      </w:pPr>
    </w:p>
    <w:p w:rsidR="00F2407D" w:rsidRDefault="00F2407D" w:rsidP="00B637D3">
      <w:pPr>
        <w:spacing w:after="0" w:line="240" w:lineRule="auto"/>
        <w:jc w:val="both"/>
        <w:rPr>
          <w:rFonts w:ascii="Arial" w:hAnsi="Arial" w:cs="Arial"/>
          <w:bCs/>
          <w:sz w:val="20"/>
          <w:szCs w:val="20"/>
        </w:rPr>
      </w:pPr>
    </w:p>
    <w:p w:rsidR="00C04AB5" w:rsidRPr="00E82467" w:rsidRDefault="00C04AB5" w:rsidP="00C04AB5">
      <w:pPr>
        <w:spacing w:after="0" w:line="240" w:lineRule="auto"/>
        <w:jc w:val="center"/>
        <w:rPr>
          <w:rFonts w:ascii="Arial" w:hAnsi="Arial" w:cs="Arial"/>
          <w:bCs/>
          <w:sz w:val="20"/>
          <w:szCs w:val="20"/>
        </w:rPr>
      </w:pPr>
    </w:p>
    <w:p w:rsidR="00A83E9B" w:rsidRPr="001E25EA" w:rsidRDefault="00C87ED0" w:rsidP="00A83E9B">
      <w:pPr>
        <w:pStyle w:val="Prrafodelista"/>
        <w:numPr>
          <w:ilvl w:val="1"/>
          <w:numId w:val="7"/>
        </w:numPr>
        <w:spacing w:after="0" w:line="240" w:lineRule="auto"/>
        <w:jc w:val="both"/>
        <w:rPr>
          <w:rFonts w:ascii="Arial" w:hAnsi="Arial" w:cs="Arial"/>
          <w:b/>
          <w:bCs/>
          <w:sz w:val="20"/>
          <w:szCs w:val="20"/>
        </w:rPr>
      </w:pPr>
      <w:r w:rsidRPr="001E25EA">
        <w:rPr>
          <w:rFonts w:ascii="Arial" w:hAnsi="Arial" w:cs="Arial"/>
          <w:b/>
          <w:sz w:val="20"/>
          <w:szCs w:val="20"/>
        </w:rPr>
        <w:lastRenderedPageBreak/>
        <w:t xml:space="preserve">Acceso a centro </w:t>
      </w:r>
      <w:r w:rsidR="00A83E9B" w:rsidRPr="001E25EA">
        <w:rPr>
          <w:rFonts w:ascii="Arial" w:hAnsi="Arial" w:cs="Arial"/>
          <w:b/>
          <w:sz w:val="20"/>
          <w:szCs w:val="20"/>
        </w:rPr>
        <w:t xml:space="preserve">de salud, </w:t>
      </w:r>
      <w:r w:rsidR="00A83E9B" w:rsidRPr="001E25EA">
        <w:rPr>
          <w:rFonts w:ascii="Arial" w:hAnsi="Arial" w:cs="Arial"/>
          <w:b/>
          <w:bCs/>
          <w:sz w:val="20"/>
          <w:szCs w:val="20"/>
        </w:rPr>
        <w:t>Áreas verdes, Plazas Activas y Organizaciones comunitarias activas y su vínculo con el Centro de Salud.</w:t>
      </w:r>
    </w:p>
    <w:p w:rsidR="00C87ED0" w:rsidRPr="00A83E9B" w:rsidRDefault="00C87ED0" w:rsidP="00A83E9B">
      <w:pPr>
        <w:spacing w:after="0" w:line="240" w:lineRule="auto"/>
        <w:ind w:left="360"/>
        <w:rPr>
          <w:rFonts w:ascii="Arial" w:hAnsi="Arial" w:cs="Arial"/>
          <w:b/>
          <w:bCs/>
          <w:sz w:val="20"/>
          <w:szCs w:val="20"/>
        </w:rPr>
      </w:pPr>
    </w:p>
    <w:p w:rsidR="0060757B" w:rsidRPr="00E82467" w:rsidRDefault="00F2407D" w:rsidP="001E25EA">
      <w:pPr>
        <w:spacing w:after="0" w:line="240" w:lineRule="auto"/>
        <w:jc w:val="both"/>
        <w:rPr>
          <w:rFonts w:ascii="Arial" w:hAnsi="Arial" w:cs="Arial"/>
          <w:b/>
          <w:bCs/>
          <w:sz w:val="20"/>
          <w:szCs w:val="20"/>
        </w:rPr>
      </w:pPr>
      <w:r>
        <w:rPr>
          <w:rFonts w:ascii="Arial" w:hAnsi="Arial" w:cs="Arial"/>
          <w:sz w:val="20"/>
          <w:szCs w:val="20"/>
        </w:rPr>
        <w:t>El acceso al Cesfam</w:t>
      </w:r>
      <w:r w:rsidR="0060757B" w:rsidRPr="00E82467">
        <w:rPr>
          <w:rFonts w:ascii="Arial" w:hAnsi="Arial" w:cs="Arial"/>
          <w:sz w:val="20"/>
          <w:szCs w:val="20"/>
        </w:rPr>
        <w:t xml:space="preserve"> de Quinta de Tilcoco y al </w:t>
      </w:r>
      <w:r>
        <w:rPr>
          <w:rFonts w:ascii="Arial" w:hAnsi="Arial" w:cs="Arial"/>
          <w:sz w:val="20"/>
          <w:szCs w:val="20"/>
        </w:rPr>
        <w:t>Cecosf</w:t>
      </w:r>
      <w:r w:rsidR="0060757B" w:rsidRPr="00E82467">
        <w:rPr>
          <w:rFonts w:ascii="Arial" w:hAnsi="Arial" w:cs="Arial"/>
          <w:sz w:val="20"/>
          <w:szCs w:val="20"/>
        </w:rPr>
        <w:t>Guacarh</w:t>
      </w:r>
      <w:r w:rsidR="00C87ED0" w:rsidRPr="00E82467">
        <w:rPr>
          <w:rFonts w:ascii="Arial" w:hAnsi="Arial" w:cs="Arial"/>
          <w:sz w:val="20"/>
          <w:szCs w:val="20"/>
        </w:rPr>
        <w:t>ue es en general expedito para la mayoría de la población, a través de bicicletas, colectivo, micros y taxis.</w:t>
      </w:r>
    </w:p>
    <w:p w:rsidR="00C87ED0" w:rsidRPr="00E82467" w:rsidRDefault="00414EEB" w:rsidP="00B637D3">
      <w:pPr>
        <w:spacing w:after="0" w:line="240" w:lineRule="auto"/>
        <w:jc w:val="both"/>
        <w:rPr>
          <w:rFonts w:ascii="Arial" w:hAnsi="Arial" w:cs="Arial"/>
          <w:bCs/>
          <w:color w:val="FF0000"/>
          <w:sz w:val="20"/>
          <w:szCs w:val="20"/>
        </w:rPr>
      </w:pPr>
      <w:r w:rsidRPr="00E82467">
        <w:rPr>
          <w:rFonts w:ascii="Arial" w:hAnsi="Arial" w:cs="Arial"/>
          <w:bCs/>
          <w:sz w:val="20"/>
          <w:szCs w:val="20"/>
        </w:rPr>
        <w:t>Nuestra Comuna cuenta con 10 multicanchas</w:t>
      </w:r>
      <w:r w:rsidR="001E25EA">
        <w:rPr>
          <w:rFonts w:ascii="Arial" w:hAnsi="Arial" w:cs="Arial"/>
          <w:bCs/>
          <w:sz w:val="20"/>
          <w:szCs w:val="20"/>
        </w:rPr>
        <w:t xml:space="preserve">,  18 Clubes Deportivos, 33 Juntas de Vecino, </w:t>
      </w:r>
      <w:r w:rsidR="00BF073C">
        <w:rPr>
          <w:rFonts w:ascii="Arial" w:hAnsi="Arial" w:cs="Arial"/>
          <w:bCs/>
          <w:sz w:val="20"/>
          <w:szCs w:val="20"/>
        </w:rPr>
        <w:t>9</w:t>
      </w:r>
      <w:r w:rsidR="001E25EA">
        <w:rPr>
          <w:rFonts w:ascii="Arial" w:hAnsi="Arial" w:cs="Arial"/>
          <w:bCs/>
          <w:sz w:val="20"/>
          <w:szCs w:val="20"/>
        </w:rPr>
        <w:t xml:space="preserve"> Centros d</w:t>
      </w:r>
      <w:r w:rsidR="00F2407D">
        <w:rPr>
          <w:rFonts w:ascii="Arial" w:hAnsi="Arial" w:cs="Arial"/>
          <w:bCs/>
          <w:sz w:val="20"/>
          <w:szCs w:val="20"/>
        </w:rPr>
        <w:t>e Organización del Adulto Mayor, 9 agrupaciones Religiosas y varias plazas activas.</w:t>
      </w:r>
    </w:p>
    <w:p w:rsidR="00C87ED0" w:rsidRPr="00E82467" w:rsidRDefault="00C87ED0" w:rsidP="00B637D3">
      <w:pPr>
        <w:spacing w:after="0" w:line="240" w:lineRule="auto"/>
        <w:jc w:val="both"/>
        <w:rPr>
          <w:rFonts w:ascii="Arial" w:hAnsi="Arial" w:cs="Arial"/>
          <w:bCs/>
          <w:color w:val="FF0000"/>
          <w:sz w:val="20"/>
          <w:szCs w:val="20"/>
        </w:rPr>
      </w:pPr>
    </w:p>
    <w:p w:rsidR="005D34F4" w:rsidRPr="00E82467" w:rsidRDefault="005D34F4" w:rsidP="00A83E9B">
      <w:pPr>
        <w:pStyle w:val="Prrafodelista"/>
        <w:numPr>
          <w:ilvl w:val="1"/>
          <w:numId w:val="7"/>
        </w:numPr>
        <w:spacing w:after="0" w:line="240" w:lineRule="auto"/>
        <w:jc w:val="both"/>
        <w:rPr>
          <w:rFonts w:ascii="Arial" w:hAnsi="Arial" w:cs="Arial"/>
          <w:b/>
          <w:bCs/>
          <w:sz w:val="20"/>
          <w:szCs w:val="20"/>
        </w:rPr>
      </w:pPr>
      <w:r w:rsidRPr="00E82467">
        <w:rPr>
          <w:rFonts w:ascii="Arial" w:hAnsi="Arial" w:cs="Arial"/>
          <w:b/>
          <w:bCs/>
          <w:sz w:val="20"/>
          <w:szCs w:val="20"/>
        </w:rPr>
        <w:t>Características culturales con impacto en salud</w:t>
      </w:r>
    </w:p>
    <w:p w:rsidR="00E27397" w:rsidRPr="00E82467" w:rsidRDefault="00E27397" w:rsidP="00AE0663">
      <w:pPr>
        <w:spacing w:after="0" w:line="240" w:lineRule="auto"/>
        <w:jc w:val="both"/>
        <w:rPr>
          <w:rFonts w:ascii="Arial" w:hAnsi="Arial" w:cs="Arial"/>
          <w:sz w:val="20"/>
          <w:szCs w:val="20"/>
        </w:rPr>
      </w:pPr>
      <w:r w:rsidRPr="00E82467">
        <w:rPr>
          <w:rFonts w:ascii="Arial" w:hAnsi="Arial" w:cs="Arial"/>
          <w:sz w:val="20"/>
          <w:szCs w:val="20"/>
        </w:rPr>
        <w:t xml:space="preserve">Según datos disponibles a partir del </w:t>
      </w:r>
      <w:r w:rsidRPr="00A83E9B">
        <w:rPr>
          <w:rFonts w:ascii="Arial" w:hAnsi="Arial" w:cs="Arial"/>
          <w:sz w:val="20"/>
          <w:szCs w:val="20"/>
        </w:rPr>
        <w:t>CENSO 2002,</w:t>
      </w:r>
      <w:r w:rsidRPr="00E82467">
        <w:rPr>
          <w:rFonts w:ascii="Arial" w:hAnsi="Arial" w:cs="Arial"/>
          <w:sz w:val="20"/>
          <w:szCs w:val="20"/>
        </w:rPr>
        <w:t xml:space="preserve"> el 89,6% de la población profesa la religión Católica, el 2,2% otra religión o credo, el 2,09% se declara agnóstica y el 5,2% perteneciente a la religión Evangélica.Existen dos centros religiosos católicos principales, una iglesia en Quinta de Tilcoco y una Parroquia en Guacarhue, cada una a cargo de un sacerdote, existen capillas en las distintas localidades, en las cuales el sacerdote debe turnarse para la realización de las misas.  </w:t>
      </w:r>
    </w:p>
    <w:p w:rsidR="00E27397" w:rsidRPr="00E82467" w:rsidRDefault="00B82B14" w:rsidP="00AE0663">
      <w:pPr>
        <w:spacing w:after="0" w:line="240" w:lineRule="auto"/>
        <w:jc w:val="both"/>
        <w:rPr>
          <w:rFonts w:ascii="Arial" w:hAnsi="Arial" w:cs="Arial"/>
          <w:sz w:val="20"/>
          <w:szCs w:val="20"/>
        </w:rPr>
      </w:pPr>
      <w:r>
        <w:rPr>
          <w:rFonts w:ascii="Arial" w:hAnsi="Arial" w:cs="Arial"/>
          <w:sz w:val="20"/>
          <w:szCs w:val="20"/>
        </w:rPr>
        <w:t>A nuestro Cesfam</w:t>
      </w:r>
      <w:r w:rsidR="00E27397" w:rsidRPr="00E82467">
        <w:rPr>
          <w:rFonts w:ascii="Arial" w:hAnsi="Arial" w:cs="Arial"/>
          <w:sz w:val="20"/>
          <w:szCs w:val="20"/>
        </w:rPr>
        <w:t>asiste una persona especialista en Medicina Tradicional China (Acupuntura)</w:t>
      </w:r>
      <w:r>
        <w:rPr>
          <w:rFonts w:ascii="Arial" w:hAnsi="Arial" w:cs="Arial"/>
          <w:sz w:val="20"/>
          <w:szCs w:val="20"/>
        </w:rPr>
        <w:t xml:space="preserve"> y una terapeuta en terapias alternativas que trabaja con imanes y flores de bach</w:t>
      </w:r>
      <w:r w:rsidR="00E27397" w:rsidRPr="00E82467">
        <w:rPr>
          <w:rFonts w:ascii="Arial" w:hAnsi="Arial" w:cs="Arial"/>
          <w:sz w:val="20"/>
          <w:szCs w:val="20"/>
        </w:rPr>
        <w:t>. Además, por cercanía geográfica, se sabe que parte de nuestra población asiste a “compositores” en la comuna de Coinco.</w:t>
      </w:r>
    </w:p>
    <w:p w:rsidR="00E27397" w:rsidRPr="00E82467" w:rsidRDefault="00B82B14" w:rsidP="00E27397">
      <w:pPr>
        <w:spacing w:after="0" w:line="240" w:lineRule="auto"/>
        <w:jc w:val="both"/>
        <w:rPr>
          <w:rFonts w:ascii="Arial" w:hAnsi="Arial" w:cs="Arial"/>
          <w:sz w:val="20"/>
          <w:szCs w:val="20"/>
        </w:rPr>
      </w:pPr>
      <w:r>
        <w:rPr>
          <w:rFonts w:ascii="Arial" w:hAnsi="Arial" w:cs="Arial"/>
          <w:sz w:val="20"/>
          <w:szCs w:val="20"/>
        </w:rPr>
        <w:t xml:space="preserve">Quinta de Tilcoco a partir del </w:t>
      </w:r>
      <w:r w:rsidRPr="00B82B14">
        <w:rPr>
          <w:rFonts w:ascii="Arial" w:hAnsi="Arial" w:cs="Arial"/>
          <w:sz w:val="20"/>
          <w:szCs w:val="20"/>
        </w:rPr>
        <w:t>20 de enero de 2014</w:t>
      </w:r>
      <w:r>
        <w:rPr>
          <w:rFonts w:ascii="Arial" w:hAnsi="Arial" w:cs="Arial"/>
          <w:sz w:val="20"/>
          <w:szCs w:val="20"/>
        </w:rPr>
        <w:t xml:space="preserve"> abre el </w:t>
      </w:r>
      <w:r w:rsidR="001438B0" w:rsidRPr="00525FA5">
        <w:rPr>
          <w:rFonts w:ascii="Arial" w:hAnsi="Arial" w:cs="Arial"/>
          <w:sz w:val="20"/>
          <w:szCs w:val="20"/>
        </w:rPr>
        <w:t xml:space="preserve">Centro Comunitario </w:t>
      </w:r>
      <w:r w:rsidR="001438B0">
        <w:rPr>
          <w:rFonts w:ascii="Arial" w:hAnsi="Arial" w:cs="Arial"/>
          <w:sz w:val="20"/>
          <w:szCs w:val="20"/>
        </w:rPr>
        <w:t xml:space="preserve">de Rehabilitación (CCR) </w:t>
      </w:r>
      <w:r>
        <w:rPr>
          <w:rFonts w:ascii="Arial" w:hAnsi="Arial" w:cs="Arial"/>
          <w:sz w:val="20"/>
          <w:szCs w:val="20"/>
        </w:rPr>
        <w:t>para atención a público</w:t>
      </w:r>
      <w:r w:rsidR="001438B0">
        <w:rPr>
          <w:rFonts w:ascii="Arial" w:hAnsi="Arial" w:cs="Arial"/>
          <w:sz w:val="20"/>
          <w:szCs w:val="20"/>
        </w:rPr>
        <w:t xml:space="preserve"> donde se</w:t>
      </w:r>
      <w:r w:rsidR="001438B0" w:rsidRPr="00913BDF">
        <w:rPr>
          <w:rFonts w:ascii="Arial" w:hAnsi="Arial" w:cs="Arial"/>
          <w:sz w:val="20"/>
          <w:szCs w:val="20"/>
        </w:rPr>
        <w:t xml:space="preserve"> abordan estrategias clínicas (usuarios con patologías agudas y crónicas, con discapacidad transitoria y permanente) y estrategias comunitarias (talleres, visitas domiciliarias integrales a personas en situación de discapacidad, reuniones y actividades de coordinación e intervención con entidades sociales locales).</w:t>
      </w:r>
    </w:p>
    <w:p w:rsidR="00E27397" w:rsidRPr="00E82467" w:rsidRDefault="00E27397" w:rsidP="00E27397">
      <w:pPr>
        <w:spacing w:after="0" w:line="240" w:lineRule="auto"/>
        <w:jc w:val="both"/>
        <w:rPr>
          <w:rFonts w:ascii="Arial" w:hAnsi="Arial" w:cs="Arial"/>
          <w:sz w:val="20"/>
          <w:szCs w:val="20"/>
        </w:rPr>
      </w:pPr>
    </w:p>
    <w:p w:rsidR="007B4918" w:rsidRDefault="007B4918"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C04AB5" w:rsidRDefault="00C04AB5" w:rsidP="00B637D3">
      <w:pPr>
        <w:spacing w:after="0" w:line="240" w:lineRule="auto"/>
        <w:jc w:val="both"/>
        <w:rPr>
          <w:rFonts w:ascii="Arial" w:hAnsi="Arial" w:cs="Arial"/>
          <w:bCs/>
          <w:color w:val="FF0000"/>
          <w:sz w:val="20"/>
          <w:szCs w:val="20"/>
        </w:rPr>
      </w:pPr>
    </w:p>
    <w:p w:rsidR="00B82B14" w:rsidRDefault="00B82B14" w:rsidP="00B637D3">
      <w:pPr>
        <w:spacing w:after="0" w:line="240" w:lineRule="auto"/>
        <w:jc w:val="both"/>
        <w:rPr>
          <w:rFonts w:ascii="Arial" w:hAnsi="Arial" w:cs="Arial"/>
          <w:bCs/>
          <w:color w:val="FF0000"/>
          <w:sz w:val="20"/>
          <w:szCs w:val="20"/>
        </w:rPr>
      </w:pPr>
    </w:p>
    <w:p w:rsidR="007C51BE" w:rsidRDefault="007C51BE" w:rsidP="00B637D3">
      <w:pPr>
        <w:spacing w:after="0" w:line="240" w:lineRule="auto"/>
        <w:jc w:val="both"/>
        <w:rPr>
          <w:rFonts w:ascii="Arial" w:hAnsi="Arial" w:cs="Arial"/>
          <w:bCs/>
          <w:color w:val="FF0000"/>
          <w:sz w:val="20"/>
          <w:szCs w:val="20"/>
        </w:rPr>
      </w:pPr>
    </w:p>
    <w:p w:rsidR="00F2407D" w:rsidRDefault="00F2407D" w:rsidP="00B637D3">
      <w:pPr>
        <w:spacing w:after="0" w:line="240" w:lineRule="auto"/>
        <w:jc w:val="both"/>
        <w:rPr>
          <w:rFonts w:ascii="Arial" w:hAnsi="Arial" w:cs="Arial"/>
          <w:bCs/>
          <w:color w:val="FF0000"/>
          <w:sz w:val="20"/>
          <w:szCs w:val="20"/>
        </w:rPr>
      </w:pPr>
    </w:p>
    <w:p w:rsidR="007B4918" w:rsidRDefault="007B4918" w:rsidP="00B637D3">
      <w:pPr>
        <w:spacing w:after="0" w:line="240" w:lineRule="auto"/>
        <w:jc w:val="both"/>
        <w:rPr>
          <w:rFonts w:ascii="Arial" w:hAnsi="Arial" w:cs="Arial"/>
          <w:bCs/>
          <w:color w:val="FF0000"/>
          <w:sz w:val="20"/>
          <w:szCs w:val="20"/>
        </w:rPr>
      </w:pPr>
    </w:p>
    <w:p w:rsidR="005C56BE" w:rsidRPr="00E82467" w:rsidRDefault="005C56BE" w:rsidP="00B637D3">
      <w:pPr>
        <w:spacing w:after="0" w:line="240" w:lineRule="auto"/>
        <w:jc w:val="both"/>
        <w:rPr>
          <w:rFonts w:ascii="Arial" w:hAnsi="Arial" w:cs="Arial"/>
          <w:bCs/>
          <w:color w:val="FF0000"/>
          <w:sz w:val="20"/>
          <w:szCs w:val="20"/>
        </w:rPr>
      </w:pPr>
    </w:p>
    <w:p w:rsidR="00BD6D41" w:rsidRPr="007C51BE" w:rsidRDefault="00BD6D41" w:rsidP="00CF722F">
      <w:pPr>
        <w:pStyle w:val="Prrafodelista"/>
        <w:numPr>
          <w:ilvl w:val="0"/>
          <w:numId w:val="7"/>
        </w:numPr>
        <w:jc w:val="both"/>
        <w:rPr>
          <w:rFonts w:ascii="Arial" w:eastAsia="Calibri" w:hAnsi="Arial" w:cs="Arial"/>
          <w:b/>
          <w:caps/>
          <w:sz w:val="24"/>
          <w:szCs w:val="24"/>
          <w:lang w:val="es-ES_tradnl"/>
        </w:rPr>
      </w:pPr>
      <w:r w:rsidRPr="007C51BE">
        <w:rPr>
          <w:rFonts w:ascii="Arial" w:eastAsia="Calibri" w:hAnsi="Arial" w:cs="Arial"/>
          <w:b/>
          <w:caps/>
          <w:sz w:val="24"/>
          <w:szCs w:val="24"/>
          <w:lang w:val="es-ES_tradnl"/>
        </w:rPr>
        <w:lastRenderedPageBreak/>
        <w:t>Perfil Epide</w:t>
      </w:r>
      <w:r w:rsidR="00CF722F" w:rsidRPr="007C51BE">
        <w:rPr>
          <w:rFonts w:ascii="Arial" w:eastAsia="Calibri" w:hAnsi="Arial" w:cs="Arial"/>
          <w:b/>
          <w:caps/>
          <w:sz w:val="24"/>
          <w:szCs w:val="24"/>
          <w:lang w:val="es-ES_tradnl"/>
        </w:rPr>
        <w:t>miológico: Indicadores de Salud</w:t>
      </w:r>
    </w:p>
    <w:p w:rsidR="00CF722F" w:rsidRPr="00CF722F" w:rsidRDefault="00CF722F" w:rsidP="00CF722F">
      <w:pPr>
        <w:pStyle w:val="Prrafodelista"/>
        <w:ind w:left="360"/>
        <w:jc w:val="both"/>
        <w:rPr>
          <w:rFonts w:ascii="Arial" w:eastAsia="Calibri" w:hAnsi="Arial" w:cs="Arial"/>
          <w:b/>
          <w:caps/>
          <w:sz w:val="20"/>
          <w:szCs w:val="20"/>
          <w:lang w:val="es-ES_tradnl"/>
        </w:rPr>
      </w:pPr>
    </w:p>
    <w:p w:rsidR="00CF722F" w:rsidRDefault="00BD6D41" w:rsidP="00CF722F">
      <w:pPr>
        <w:pStyle w:val="Prrafodelista"/>
        <w:numPr>
          <w:ilvl w:val="1"/>
          <w:numId w:val="7"/>
        </w:numPr>
        <w:rPr>
          <w:rFonts w:ascii="Arial" w:eastAsia="Calibri" w:hAnsi="Arial" w:cs="Arial"/>
          <w:b/>
          <w:sz w:val="20"/>
          <w:szCs w:val="20"/>
          <w:lang w:val="es-ES_tradnl"/>
        </w:rPr>
      </w:pPr>
      <w:r w:rsidRPr="00CF722F">
        <w:rPr>
          <w:rFonts w:ascii="Arial" w:eastAsia="Calibri" w:hAnsi="Arial" w:cs="Arial"/>
          <w:b/>
          <w:sz w:val="20"/>
          <w:szCs w:val="20"/>
          <w:lang w:val="es-ES_tradnl"/>
        </w:rPr>
        <w:t>Mortalidad</w:t>
      </w:r>
    </w:p>
    <w:p w:rsidR="00BD6D41" w:rsidRPr="00CF722F" w:rsidRDefault="00BD6D41" w:rsidP="00CF722F">
      <w:pPr>
        <w:spacing w:after="0" w:line="240" w:lineRule="auto"/>
        <w:jc w:val="both"/>
        <w:rPr>
          <w:rFonts w:ascii="Arial" w:eastAsia="Calibri" w:hAnsi="Arial" w:cs="Arial"/>
          <w:b/>
          <w:sz w:val="20"/>
          <w:szCs w:val="20"/>
          <w:lang w:val="es-ES_tradnl"/>
        </w:rPr>
      </w:pPr>
      <w:r w:rsidRPr="00CF722F">
        <w:rPr>
          <w:rFonts w:ascii="Arial" w:eastAsia="Calibri" w:hAnsi="Arial" w:cs="Arial"/>
          <w:sz w:val="20"/>
          <w:szCs w:val="20"/>
          <w:lang w:val="es-ES_tradnl"/>
        </w:rPr>
        <w:t xml:space="preserve">La </w:t>
      </w:r>
      <w:r w:rsidRPr="000E2654">
        <w:rPr>
          <w:rFonts w:ascii="Arial" w:eastAsia="Calibri" w:hAnsi="Arial" w:cs="Arial"/>
          <w:b/>
          <w:sz w:val="20"/>
          <w:szCs w:val="20"/>
          <w:lang w:val="es-ES_tradnl"/>
        </w:rPr>
        <w:t>mortalidad general</w:t>
      </w:r>
      <w:r w:rsidRPr="00CF722F">
        <w:rPr>
          <w:rFonts w:ascii="Arial" w:eastAsia="Calibri" w:hAnsi="Arial" w:cs="Arial"/>
          <w:sz w:val="20"/>
          <w:szCs w:val="20"/>
          <w:lang w:val="es-ES_tradnl"/>
        </w:rPr>
        <w:t xml:space="preserve"> en Chile y Rancagua en el año 2010 presentan una tasa de 5,7 en ambos sexos siendo levemente mayor a la tasa de 5,4 del año 2009 a nivel regional y nacional, la tasa del 2010 se desglosa por sexo en 6,2 a nivel nacional y regional en hombres, mientras en las mujeres fue de 5,3 a nivel de país y 5,2 a nivel regional. Si comparamos estas tasas con la de nuestra comuna se observa que la tasa de mortalidad en ambos sexos es de 6,6, en hombres de 7,2 y en mujeres de 5,9 durante el año 2010, por tanto la tasa de mortalidad en ambos sexos de la comuna es mayor que la nacional y la regional, al igual que la tasa de mortalidad por sexo masculino y femenino son mayores que la nacional y la regional en este año, por lo que podemos interpretar que la probabilidad de morir en nuestra comuna es de 6,6 por cada 1000 habitantes siendo esta probabilidad mayor a la del país</w:t>
      </w:r>
      <w:r w:rsidR="00645B0F">
        <w:rPr>
          <w:rFonts w:ascii="Arial" w:eastAsia="Calibri" w:hAnsi="Arial" w:cs="Arial"/>
          <w:sz w:val="20"/>
          <w:szCs w:val="20"/>
          <w:lang w:val="es-ES_tradnl"/>
        </w:rPr>
        <w:t xml:space="preserve"> que es de 5,7 para ambos sexos (Ver tabla Nº 9).</w:t>
      </w:r>
    </w:p>
    <w:p w:rsidR="00645B0F" w:rsidRPr="00CF722F" w:rsidRDefault="00BD6D41" w:rsidP="00645B0F">
      <w:pPr>
        <w:spacing w:after="0" w:line="240" w:lineRule="auto"/>
        <w:jc w:val="both"/>
        <w:rPr>
          <w:rFonts w:ascii="Arial" w:eastAsia="Calibri" w:hAnsi="Arial" w:cs="Arial"/>
          <w:b/>
          <w:sz w:val="20"/>
          <w:szCs w:val="20"/>
          <w:lang w:val="es-ES_tradnl"/>
        </w:rPr>
      </w:pPr>
      <w:r w:rsidRPr="00E82467">
        <w:rPr>
          <w:rFonts w:ascii="Arial" w:eastAsia="Calibri" w:hAnsi="Arial" w:cs="Arial"/>
          <w:sz w:val="20"/>
          <w:szCs w:val="20"/>
          <w:lang w:val="es-ES_tradnl"/>
        </w:rPr>
        <w:t xml:space="preserve">A través del </w:t>
      </w:r>
      <w:r w:rsidRPr="000E2654">
        <w:rPr>
          <w:rFonts w:ascii="Arial" w:eastAsia="Calibri" w:hAnsi="Arial" w:cs="Arial"/>
          <w:b/>
          <w:sz w:val="20"/>
          <w:szCs w:val="20"/>
          <w:lang w:val="es-ES_tradnl"/>
        </w:rPr>
        <w:t>Índice de Swaroop</w:t>
      </w:r>
      <w:r w:rsidRPr="00E82467">
        <w:rPr>
          <w:rFonts w:ascii="Arial" w:eastAsia="Calibri" w:hAnsi="Arial" w:cs="Arial"/>
          <w:sz w:val="20"/>
          <w:szCs w:val="20"/>
          <w:lang w:val="es-ES_tradnl"/>
        </w:rPr>
        <w:t xml:space="preserve"> (tasa de mortalidad proporcional), podemos realizar otra evaluación sobre la mortalidad, este nos permite comparar la mortalidad de diferentes regiones con diferente desarrollo económico (factor que también incide en la mortalidad), este se calcula identificando el número de muertes de personas de 50 años y más en un año especifico de un determinado lugar en relación a las defunciones totales en este mismo año en el mismo lugar, se dice que este índice es óptimo entre más cercano este al 100, refiriéndose que los países en desarrollo son los que más se acercan al optimo, este índice en el año 2010 se comportó de la siguiente forma; a nivel nacional en ambos sexos fue de 76,4, en hombres 71,1 y en mujeres 82,5. A nivel regional fue de 75,7 para ambos sexos, 71,4 en hombres y 81 en mujeres, por lo que no se observan mayores diferencias entre estos índices a nivel nacional y regional, lo que concuerda con lo esperado en países en vía de desarrollo que este índice debe ser mayor a 70. A nivel comunal el índice de Swaroop en el año 2010 informo que la tasa para ambos sexos fue de 83,5, en hombres fue de 81,8 y en mujeres de 85,7. Por lo que se define que este índice fue mucho más elevado en comparación a nivel nacional y regional siendo esto más notorio en el sexo masculino. Esto se puede interpretar de la siguiente manera, de cada 100 defunciones durante el año 2010 en nuestra comuna; 83,5 ocurren en personas de 50 años y más. Lo que habla bien que a pesar de las dificultades en el desarrollo económico de Quinta de Tilcoco, la fuerte lucha que se realiza para evitar las principales causas de muertes a temprana edad, el diagnostico precoz y tratamiento oportuno de enfermedades crónicas no transmisibles que se realiza en nuestro consultorio, nos debe enfocar ahora en los nuevos lineamientos de la salud familiar actuando aún más sobre los factores de riesgos a través de la promoción y prevención participativa de nuestra comunidad</w:t>
      </w:r>
      <w:r w:rsidR="00645B0F">
        <w:rPr>
          <w:rFonts w:ascii="Arial" w:eastAsia="Calibri" w:hAnsi="Arial" w:cs="Arial"/>
          <w:sz w:val="20"/>
          <w:szCs w:val="20"/>
          <w:lang w:val="es-ES_tradnl"/>
        </w:rPr>
        <w:t xml:space="preserve"> (Ver tabla Nº 9).</w:t>
      </w:r>
    </w:p>
    <w:p w:rsidR="00645B0F" w:rsidRPr="00CF722F" w:rsidRDefault="00BD6D41" w:rsidP="00645B0F">
      <w:pPr>
        <w:spacing w:after="0" w:line="240" w:lineRule="auto"/>
        <w:jc w:val="both"/>
        <w:rPr>
          <w:rFonts w:ascii="Arial" w:eastAsia="Calibri" w:hAnsi="Arial" w:cs="Arial"/>
          <w:b/>
          <w:sz w:val="20"/>
          <w:szCs w:val="20"/>
          <w:lang w:val="es-ES_tradnl"/>
        </w:rPr>
      </w:pPr>
      <w:r w:rsidRPr="00F6625D">
        <w:rPr>
          <w:rFonts w:ascii="Arial" w:eastAsia="Calibri" w:hAnsi="Arial" w:cs="Arial"/>
          <w:sz w:val="20"/>
          <w:szCs w:val="20"/>
          <w:lang w:val="es-ES_tradnl"/>
        </w:rPr>
        <w:t xml:space="preserve">La </w:t>
      </w:r>
      <w:r w:rsidRPr="000E2654">
        <w:rPr>
          <w:rFonts w:ascii="Arial" w:eastAsia="Calibri" w:hAnsi="Arial" w:cs="Arial"/>
          <w:b/>
          <w:sz w:val="20"/>
          <w:szCs w:val="20"/>
          <w:lang w:val="es-ES_tradnl"/>
        </w:rPr>
        <w:t>mortalidad infantil</w:t>
      </w:r>
      <w:r w:rsidRPr="00F6625D">
        <w:rPr>
          <w:rFonts w:ascii="Arial" w:eastAsia="Calibri" w:hAnsi="Arial" w:cs="Arial"/>
          <w:sz w:val="20"/>
          <w:szCs w:val="20"/>
          <w:lang w:val="es-ES_tradnl"/>
        </w:rPr>
        <w:t xml:space="preserve"> total</w:t>
      </w:r>
      <w:r w:rsidRPr="00E82467">
        <w:rPr>
          <w:rFonts w:ascii="Arial" w:eastAsia="Calibri" w:hAnsi="Arial" w:cs="Arial"/>
          <w:sz w:val="20"/>
          <w:szCs w:val="20"/>
          <w:lang w:val="es-ES_tradnl"/>
        </w:rPr>
        <w:t xml:space="preserve"> en Chile en las tasas trienales del 2007-2009 informa una tasa nacional de 7,54 a nivel país y 7,97 a nivel regional, que se desglosa en una tasa neonatal de 5,15 a nivel nacional y 5,60 a nivel regional, la tasa de mortalidad neonatal precoz es de 4,15 y 4,64 a nivel nacional y regional respectivamente. Entre el 2007 y el 2009 en la comuna de Quinta de Tilcoco la tasa de mortalidad infantil era de 8,47, la neonatal de 4,24 y la neonatal precoz de un 4,24, observándose durante esta fase trienal una tasa de mortalidad infantil mayor al nivel nacional y regional, siendo la tasa de mortalidad neonatal de la comuna menor a la nacional y regional, observándose que la mortalidad neonatal precoz de Quinta de </w:t>
      </w:r>
      <w:r w:rsidR="00690880" w:rsidRPr="00E82467">
        <w:rPr>
          <w:rFonts w:ascii="Arial" w:eastAsia="Calibri" w:hAnsi="Arial" w:cs="Arial"/>
          <w:sz w:val="20"/>
          <w:szCs w:val="20"/>
          <w:lang w:val="es-ES_tradnl"/>
        </w:rPr>
        <w:t>Tilcoco</w:t>
      </w:r>
      <w:r w:rsidRPr="00E82467">
        <w:rPr>
          <w:rFonts w:ascii="Arial" w:eastAsia="Calibri" w:hAnsi="Arial" w:cs="Arial"/>
          <w:sz w:val="20"/>
          <w:szCs w:val="20"/>
          <w:lang w:val="es-ES_tradnl"/>
        </w:rPr>
        <w:t xml:space="preserve"> es menor que la tasa regional y similar a la del país, por lo que se presume que la tasa de mortalidad postneonatal incidió en tener una elevada mortalidad infantil total, si se observa la tabla de mortalidad infantil total, neonatal, neonatal precoz y postneonatal del año 2010; la tasa de mortalidad infantil a nivel nacional y regional tiende a mantenerse estable, siendo la tasa mortalidad neonatal del 2010 de 5,1 y 4,9 a nivel nacional y regional respectivamente, mientras la tasa neonatal precoz fue de 3,9 a nivel país y 4, 1 en la sexta región, la comuna presento una defunción neonatal precoz que fijo una tasa de 5,7 produciendo que nuestra tasa neonatal y neonatal precoz fuera mayor a la del país, pero no existieron defunciones post neonatales, por lo que la tasa infantil total de 5,7 es menor a la del país y a la de la región en el año 2010 y existe un descenso con respecto a la tasa infantil trienal(2007-2010) de 8.47.</w:t>
      </w:r>
      <w:r w:rsidR="00645B0F">
        <w:rPr>
          <w:rFonts w:ascii="Arial" w:eastAsia="Calibri" w:hAnsi="Arial" w:cs="Arial"/>
          <w:sz w:val="20"/>
          <w:szCs w:val="20"/>
          <w:lang w:val="es-ES_tradnl"/>
        </w:rPr>
        <w:t>(Ver tabla Nº 10)</w:t>
      </w:r>
      <w:r w:rsidR="00A92B2D">
        <w:rPr>
          <w:rFonts w:ascii="Arial" w:eastAsia="Calibri" w:hAnsi="Arial" w:cs="Arial"/>
          <w:sz w:val="20"/>
          <w:szCs w:val="20"/>
          <w:lang w:val="es-ES_tradnl"/>
        </w:rPr>
        <w:t>.</w:t>
      </w:r>
    </w:p>
    <w:p w:rsidR="00BD6D41" w:rsidRPr="00E82467" w:rsidRDefault="00BD6D41"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lastRenderedPageBreak/>
        <w:t xml:space="preserve">La </w:t>
      </w:r>
      <w:r w:rsidRPr="000E2654">
        <w:rPr>
          <w:rFonts w:ascii="Arial" w:eastAsia="Calibri" w:hAnsi="Arial" w:cs="Arial"/>
          <w:b/>
          <w:sz w:val="20"/>
          <w:szCs w:val="20"/>
          <w:lang w:val="es-ES_tradnl"/>
        </w:rPr>
        <w:t>mortalidad materna</w:t>
      </w:r>
      <w:r w:rsidRPr="00E82467">
        <w:rPr>
          <w:rFonts w:ascii="Arial" w:eastAsia="Calibri" w:hAnsi="Arial" w:cs="Arial"/>
          <w:sz w:val="20"/>
          <w:szCs w:val="20"/>
          <w:lang w:val="es-ES_tradnl"/>
        </w:rPr>
        <w:t xml:space="preserve"> en Chile alcanza una tasa de 18,3, mientras que en la Región del Libertador Bernardo O’Higgins disminuye en 2,6 puntos, obteniendo de ésta manera una tasa de mortalidad materna a nivel regional de un 15,7, no se precisa la tasa de morta</w:t>
      </w:r>
      <w:r w:rsidR="00A92B2D">
        <w:rPr>
          <w:rFonts w:ascii="Arial" w:eastAsia="Calibri" w:hAnsi="Arial" w:cs="Arial"/>
          <w:sz w:val="20"/>
          <w:szCs w:val="20"/>
          <w:lang w:val="es-ES_tradnl"/>
        </w:rPr>
        <w:t>lidad materna de nuestra comuna (Ver tabla Nº 10).</w:t>
      </w:r>
    </w:p>
    <w:p w:rsidR="00BD6D41" w:rsidRPr="00E82467" w:rsidRDefault="00BD6D41"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 xml:space="preserve">Las cifras </w:t>
      </w:r>
      <w:r w:rsidRPr="000E2654">
        <w:rPr>
          <w:rFonts w:ascii="Arial" w:eastAsia="Calibri" w:hAnsi="Arial" w:cs="Arial"/>
          <w:sz w:val="20"/>
          <w:szCs w:val="20"/>
          <w:lang w:val="es-ES_tradnl"/>
        </w:rPr>
        <w:t>de</w:t>
      </w:r>
      <w:r w:rsidRPr="000E2654">
        <w:rPr>
          <w:rFonts w:ascii="Arial" w:eastAsia="Calibri" w:hAnsi="Arial" w:cs="Arial"/>
          <w:b/>
          <w:sz w:val="20"/>
          <w:szCs w:val="20"/>
          <w:lang w:val="es-ES_tradnl"/>
        </w:rPr>
        <w:t xml:space="preserve"> Mortalidad por causaCardiovascular</w:t>
      </w:r>
      <w:r w:rsidRPr="00E82467">
        <w:rPr>
          <w:rFonts w:ascii="Arial" w:eastAsia="Calibri" w:hAnsi="Arial" w:cs="Arial"/>
          <w:sz w:val="20"/>
          <w:szCs w:val="20"/>
          <w:lang w:val="es-ES_tradnl"/>
        </w:rPr>
        <w:t xml:space="preserve">en la Región muestran que en el año 2009, el grupo de causas correspondientes a enfermedades del sistema circulatorio, constituyen el que presenta la más alta tasa, con 1.201 defunciones. Sin embargo al analizar por sexo, en mujeres aparece nuevamente con la mayor tasa las de enfermedad cardiovascular con 584 fallecimientos. Si se observa la gráfica de tasa ajustadas por afecciones cardiovasculares, acumulada del año 2008-2009, se observa que la comuna Quinta de </w:t>
      </w:r>
      <w:r w:rsidR="00690880" w:rsidRPr="00E82467">
        <w:rPr>
          <w:rFonts w:ascii="Arial" w:eastAsia="Calibri" w:hAnsi="Arial" w:cs="Arial"/>
          <w:sz w:val="20"/>
          <w:szCs w:val="20"/>
          <w:lang w:val="es-ES_tradnl"/>
        </w:rPr>
        <w:t>Tilcoco</w:t>
      </w:r>
      <w:r w:rsidRPr="00E82467">
        <w:rPr>
          <w:rFonts w:ascii="Arial" w:eastAsia="Calibri" w:hAnsi="Arial" w:cs="Arial"/>
          <w:sz w:val="20"/>
          <w:szCs w:val="20"/>
          <w:lang w:val="es-ES_tradnl"/>
        </w:rPr>
        <w:t xml:space="preserve"> tiene aproximadamente una tasa de 102 por 100.000 habitantes por debajo</w:t>
      </w:r>
      <w:r w:rsidR="00A92B2D">
        <w:rPr>
          <w:rFonts w:ascii="Arial" w:eastAsia="Calibri" w:hAnsi="Arial" w:cs="Arial"/>
          <w:sz w:val="20"/>
          <w:szCs w:val="20"/>
          <w:lang w:val="es-ES_tradnl"/>
        </w:rPr>
        <w:t xml:space="preserve"> de la tasa regional y nacional (Ver Gráfico Nº 11).</w:t>
      </w:r>
    </w:p>
    <w:p w:rsidR="00A92B2D" w:rsidRPr="00E82467" w:rsidRDefault="00BD6D41" w:rsidP="00A92B2D">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 xml:space="preserve">Las enfermedades específicas que causaron mayor proporción de muertes dentro del grupo de las cardiovasculares fueron la Hipertensión Arterial, el Infarto del Miocardio (26,8%) y la enfermedad Cerebrovascular (25,5%), estas tres causas en conjunto dan cuenta de más del 75% de las muertes por Enfermedades Cardiovasculares. La evolución en el tiempo de la mortalidad por Infarto agudo </w:t>
      </w:r>
      <w:r w:rsidR="00690880" w:rsidRPr="00E82467">
        <w:rPr>
          <w:rFonts w:ascii="Arial" w:eastAsia="Calibri" w:hAnsi="Arial" w:cs="Arial"/>
          <w:sz w:val="20"/>
          <w:szCs w:val="20"/>
          <w:lang w:val="es-ES_tradnl"/>
        </w:rPr>
        <w:t>de</w:t>
      </w:r>
      <w:r w:rsidRPr="00E82467">
        <w:rPr>
          <w:rFonts w:ascii="Arial" w:eastAsia="Calibri" w:hAnsi="Arial" w:cs="Arial"/>
          <w:sz w:val="20"/>
          <w:szCs w:val="20"/>
          <w:lang w:val="es-ES_tradnl"/>
        </w:rPr>
        <w:t xml:space="preserve"> Miocardio y de la enfermedad cerebrovascular muestra que las tasas están tendiendo a disminuir. El Infarto Agudo </w:t>
      </w:r>
      <w:r w:rsidR="00690880" w:rsidRPr="00E82467">
        <w:rPr>
          <w:rFonts w:ascii="Arial" w:eastAsia="Calibri" w:hAnsi="Arial" w:cs="Arial"/>
          <w:sz w:val="20"/>
          <w:szCs w:val="20"/>
          <w:lang w:val="es-ES_tradnl"/>
        </w:rPr>
        <w:t>de</w:t>
      </w:r>
      <w:r w:rsidRPr="00E82467">
        <w:rPr>
          <w:rFonts w:ascii="Arial" w:eastAsia="Calibri" w:hAnsi="Arial" w:cs="Arial"/>
          <w:sz w:val="20"/>
          <w:szCs w:val="20"/>
          <w:lang w:val="es-ES_tradnl"/>
        </w:rPr>
        <w:t xml:space="preserve"> Miocardio como causa de mortalidad en nuestra comuna presenta una tasa de aproximadamente 14,38 defunciones por 100.000 habitantes expresada en la gráfica acumulada del 2008-2009 por comunas, siendo la comuna con más baja mortalidad por esta causa en la región y muy por debajo de la tasa nacional</w:t>
      </w:r>
      <w:r w:rsidR="00A92B2D">
        <w:rPr>
          <w:rFonts w:ascii="Arial" w:eastAsia="Calibri" w:hAnsi="Arial" w:cs="Arial"/>
          <w:sz w:val="20"/>
          <w:szCs w:val="20"/>
          <w:lang w:val="es-ES_tradnl"/>
        </w:rPr>
        <w:t xml:space="preserve"> (Ver Gráfico Nº 12).</w:t>
      </w:r>
    </w:p>
    <w:p w:rsidR="007740AA" w:rsidRPr="00E82467" w:rsidRDefault="00BD6D41"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El grupo de causas correspondiente a tumores constituyen el grupo que presenta la segunda  tasa más alta de mortalidad en la población general, con 1140 defunciones. En Chile la mortalidad por tumores es de una tasa de 140 por cada 100.000 habitantes en el 2009 y en la Región alcanza tasas de 123,3 durante el 2009, mientras que en Quinta de Tilcoco disminuye aún más logrando una tasa de 116,6 fallecimientos al año por cada 100.0</w:t>
      </w:r>
      <w:r w:rsidR="00A92B2D">
        <w:rPr>
          <w:rFonts w:ascii="Arial" w:eastAsia="Calibri" w:hAnsi="Arial" w:cs="Arial"/>
          <w:sz w:val="20"/>
          <w:szCs w:val="20"/>
          <w:lang w:val="es-ES_tradnl"/>
        </w:rPr>
        <w:t>00 habitantes en el 2009. (Ver G</w:t>
      </w:r>
      <w:r w:rsidRPr="00E82467">
        <w:rPr>
          <w:rFonts w:ascii="Arial" w:eastAsia="Calibri" w:hAnsi="Arial" w:cs="Arial"/>
          <w:sz w:val="20"/>
          <w:szCs w:val="20"/>
          <w:lang w:val="es-ES_tradnl"/>
        </w:rPr>
        <w:t>ráfico</w:t>
      </w:r>
      <w:r w:rsidR="00A92B2D">
        <w:rPr>
          <w:rFonts w:ascii="Arial" w:eastAsia="Calibri" w:hAnsi="Arial" w:cs="Arial"/>
          <w:sz w:val="20"/>
          <w:szCs w:val="20"/>
          <w:lang w:val="es-ES_tradnl"/>
        </w:rPr>
        <w:t xml:space="preserve"> Nº 13</w:t>
      </w:r>
      <w:r w:rsidRPr="00E82467">
        <w:rPr>
          <w:rFonts w:ascii="Arial" w:eastAsia="Calibri" w:hAnsi="Arial" w:cs="Arial"/>
          <w:sz w:val="20"/>
          <w:szCs w:val="20"/>
          <w:lang w:val="es-ES_tradnl"/>
        </w:rPr>
        <w:t xml:space="preserve">). La </w:t>
      </w:r>
      <w:r w:rsidRPr="000E2654">
        <w:rPr>
          <w:rFonts w:ascii="Arial" w:eastAsia="Calibri" w:hAnsi="Arial" w:cs="Arial"/>
          <w:b/>
          <w:sz w:val="20"/>
          <w:szCs w:val="20"/>
          <w:lang w:val="es-ES_tradnl"/>
        </w:rPr>
        <w:t>Mortalidad por Causas Externas</w:t>
      </w:r>
      <w:r w:rsidRPr="00E82467">
        <w:rPr>
          <w:rFonts w:ascii="Arial" w:eastAsia="Calibri" w:hAnsi="Arial" w:cs="Arial"/>
          <w:sz w:val="20"/>
          <w:szCs w:val="20"/>
          <w:lang w:val="es-ES_tradnl"/>
        </w:rPr>
        <w:t xml:space="preserve"> presenta la tercera causa más alta tasa de mortalidad en la Región, con una cifra de 64,7 fallecimientos al año por cada 100.000 habitantes en 2009, valor mucho más alto que el de la tasa nacional, que alcanza a 48,2 fallecimientos al año en 2009. La comuna de Quinta de Tilcoco se encuentra bajo la tasa regional y sobre la nacional con 56 fallecimientos al año 2009 y según distribución por comunas es la décima comuna con menos fallecimientos en el año 2009. Las causas específicas dentro de este grupo, que aportan la mayor mortalidad son los accidentes de tránsito y los suicidios (Ver gráfico Nº</w:t>
      </w:r>
      <w:r w:rsidR="00E17AE4">
        <w:rPr>
          <w:rFonts w:ascii="Arial" w:eastAsia="Calibri" w:hAnsi="Arial" w:cs="Arial"/>
          <w:sz w:val="20"/>
          <w:szCs w:val="20"/>
          <w:lang w:val="es-ES_tradnl"/>
        </w:rPr>
        <w:t xml:space="preserve"> 14</w:t>
      </w:r>
      <w:r w:rsidRPr="00E82467">
        <w:rPr>
          <w:rFonts w:ascii="Arial" w:eastAsia="Calibri" w:hAnsi="Arial" w:cs="Arial"/>
          <w:sz w:val="20"/>
          <w:szCs w:val="20"/>
          <w:lang w:val="es-ES_tradnl"/>
        </w:rPr>
        <w:t xml:space="preserve">). </w:t>
      </w:r>
      <w:r w:rsidR="007740AA" w:rsidRPr="00E82467">
        <w:rPr>
          <w:rFonts w:ascii="Arial" w:eastAsia="Calibri" w:hAnsi="Arial" w:cs="Arial"/>
          <w:sz w:val="20"/>
          <w:szCs w:val="20"/>
          <w:lang w:val="es-ES_tradnl"/>
        </w:rPr>
        <w:t xml:space="preserve">Se observa que la tendencia de la tasa de accidentes de tránsito ocurrido en la región entre el 2000 y 2010 ha aumentado considerablemente pasando de 162,7 a 433,9 por 100.000 hab. Tasa, ésta última muy por encima del registro que alcanza el País (337,8). La tasa acumulada por comuna entre el 2006 y 2010 a nivel regional es de 319, y en la comuna </w:t>
      </w:r>
      <w:r w:rsidR="00F42CB3" w:rsidRPr="00E82467">
        <w:rPr>
          <w:rFonts w:ascii="Arial" w:eastAsia="Calibri" w:hAnsi="Arial" w:cs="Arial"/>
          <w:sz w:val="20"/>
          <w:szCs w:val="20"/>
          <w:lang w:val="es-ES_tradnl"/>
        </w:rPr>
        <w:t xml:space="preserve">una tasa de </w:t>
      </w:r>
      <w:r w:rsidR="007740AA" w:rsidRPr="00E82467">
        <w:rPr>
          <w:rFonts w:ascii="Arial" w:eastAsia="Calibri" w:hAnsi="Arial" w:cs="Arial"/>
          <w:sz w:val="20"/>
          <w:szCs w:val="20"/>
          <w:lang w:val="es-ES_tradnl"/>
        </w:rPr>
        <w:t>152</w:t>
      </w:r>
      <w:r w:rsidR="00F42CB3" w:rsidRPr="00E82467">
        <w:rPr>
          <w:rFonts w:ascii="Arial" w:eastAsia="Calibri" w:hAnsi="Arial" w:cs="Arial"/>
          <w:sz w:val="20"/>
          <w:szCs w:val="20"/>
          <w:lang w:val="es-ES_tradnl"/>
        </w:rPr>
        <w:t xml:space="preserve"> (Ver gráfico</w:t>
      </w:r>
      <w:r w:rsidR="00E17AE4">
        <w:rPr>
          <w:rFonts w:ascii="Arial" w:eastAsia="Calibri" w:hAnsi="Arial" w:cs="Arial"/>
          <w:sz w:val="20"/>
          <w:szCs w:val="20"/>
          <w:lang w:val="es-ES_tradnl"/>
        </w:rPr>
        <w:t xml:space="preserve"> Nº 15</w:t>
      </w:r>
      <w:r w:rsidR="00F42CB3" w:rsidRPr="00E82467">
        <w:rPr>
          <w:rFonts w:ascii="Arial" w:eastAsia="Calibri" w:hAnsi="Arial" w:cs="Arial"/>
          <w:sz w:val="20"/>
          <w:szCs w:val="20"/>
          <w:lang w:val="es-ES_tradnl"/>
        </w:rPr>
        <w:t>).</w:t>
      </w:r>
    </w:p>
    <w:p w:rsidR="00E17AE4" w:rsidRDefault="007740AA"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La tasa de Mortalidad por Suicidios en la Región constituye la segunda causa de muerte más frecuente del grupo de causas externas durante el 2009 con una cifra de 15,5 fallecimientos, mientras que la Comuna alcanza una tasa de 10,5 fallecimientos al año en 2009 (Ver gráfico Nº</w:t>
      </w:r>
      <w:r w:rsidR="00E17AE4">
        <w:rPr>
          <w:rFonts w:ascii="Arial" w:eastAsia="Calibri" w:hAnsi="Arial" w:cs="Arial"/>
          <w:sz w:val="20"/>
          <w:szCs w:val="20"/>
          <w:lang w:val="es-ES_tradnl"/>
        </w:rPr>
        <w:t xml:space="preserve"> 16</w:t>
      </w:r>
      <w:r w:rsidRPr="00E82467">
        <w:rPr>
          <w:rFonts w:ascii="Arial" w:eastAsia="Calibri" w:hAnsi="Arial" w:cs="Arial"/>
          <w:sz w:val="20"/>
          <w:szCs w:val="20"/>
          <w:lang w:val="es-ES_tradnl"/>
        </w:rPr>
        <w:t>).</w:t>
      </w:r>
    </w:p>
    <w:p w:rsidR="00BD6D41" w:rsidRPr="00E82467" w:rsidRDefault="00BD6D41"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 xml:space="preserve">El análisis de los </w:t>
      </w:r>
      <w:r w:rsidRPr="000E2654">
        <w:rPr>
          <w:rFonts w:ascii="Arial" w:eastAsia="Calibri" w:hAnsi="Arial" w:cs="Arial"/>
          <w:b/>
          <w:sz w:val="20"/>
          <w:szCs w:val="20"/>
          <w:lang w:val="es-ES_tradnl"/>
        </w:rPr>
        <w:t xml:space="preserve">AVPP </w:t>
      </w:r>
      <w:r w:rsidRPr="00E82467">
        <w:rPr>
          <w:rFonts w:ascii="Arial" w:eastAsia="Calibri" w:hAnsi="Arial" w:cs="Arial"/>
          <w:sz w:val="20"/>
          <w:szCs w:val="20"/>
          <w:lang w:val="es-ES_tradnl"/>
        </w:rPr>
        <w:t>(años de vida potencialmente perdidos) por ambos sexos en nuestra comuna en el año 2009 es de aproximadamente 96 años perdidos por mil habitantes para ambos sexos, siendo mayor en los hombres con aproximadamente 135 años por mil habitantes y en mujeres 58 años por mil habitantes, todas e</w:t>
      </w:r>
      <w:r w:rsidR="001E25EA">
        <w:rPr>
          <w:rFonts w:ascii="Arial" w:eastAsia="Calibri" w:hAnsi="Arial" w:cs="Arial"/>
          <w:sz w:val="20"/>
          <w:szCs w:val="20"/>
          <w:lang w:val="es-ES_tradnl"/>
        </w:rPr>
        <w:t xml:space="preserve">stas tasas mayor a la regional </w:t>
      </w:r>
      <w:r w:rsidR="001E25EA" w:rsidRPr="00E82467">
        <w:rPr>
          <w:rFonts w:ascii="Arial" w:eastAsia="Calibri" w:hAnsi="Arial" w:cs="Arial"/>
          <w:sz w:val="20"/>
          <w:szCs w:val="20"/>
          <w:lang w:val="es-ES_tradnl"/>
        </w:rPr>
        <w:t>(Ver gráfico Nº</w:t>
      </w:r>
      <w:r w:rsidR="001E25EA">
        <w:rPr>
          <w:rFonts w:ascii="Arial" w:eastAsia="Calibri" w:hAnsi="Arial" w:cs="Arial"/>
          <w:sz w:val="20"/>
          <w:szCs w:val="20"/>
          <w:lang w:val="es-ES_tradnl"/>
        </w:rPr>
        <w:t xml:space="preserve"> 17</w:t>
      </w:r>
      <w:r w:rsidR="001E25EA" w:rsidRPr="00E82467">
        <w:rPr>
          <w:rFonts w:ascii="Arial" w:eastAsia="Calibri" w:hAnsi="Arial" w:cs="Arial"/>
          <w:sz w:val="20"/>
          <w:szCs w:val="20"/>
          <w:lang w:val="es-ES_tradnl"/>
        </w:rPr>
        <w:t>).</w:t>
      </w:r>
    </w:p>
    <w:p w:rsidR="00BD6D41" w:rsidRDefault="00BD6D41" w:rsidP="00BD6D41">
      <w:pPr>
        <w:spacing w:after="0" w:line="240" w:lineRule="auto"/>
        <w:jc w:val="both"/>
        <w:rPr>
          <w:rFonts w:ascii="Arial" w:eastAsia="Calibri" w:hAnsi="Arial" w:cs="Arial"/>
          <w:sz w:val="20"/>
          <w:szCs w:val="20"/>
          <w:lang w:val="es-ES_tradnl"/>
        </w:rPr>
      </w:pPr>
      <w:r w:rsidRPr="00E82467">
        <w:rPr>
          <w:rFonts w:ascii="Arial" w:eastAsia="Calibri" w:hAnsi="Arial" w:cs="Arial"/>
          <w:sz w:val="20"/>
          <w:szCs w:val="20"/>
          <w:lang w:val="es-ES_tradnl"/>
        </w:rPr>
        <w:t>En los AVPP por causa en el 2009 en nuestra comuna tenemos 13 años perdidos por mil habitantes por causa cardiovascular para ambos sexos, en tumores 16 años perdidos por mil habitantes para ambos sexos, por causas externas 27 años perdidos por mil habitantes para ambos sexos, estas tres tasas son mayores a la regional. Por tanto debemos reforzar nuestros esfuerzos en el ítem de educación en salud, diagnóstico y tratamiento oportuno, ya que las causas cardiovasculares, por tumores y  causas externas pueden ser modificables si enfocamos nuestro trabajo sobre los factores de riesgos asociados, mejorando las expectativas y calidad</w:t>
      </w:r>
      <w:r w:rsidR="001E25EA">
        <w:rPr>
          <w:rFonts w:ascii="Arial" w:eastAsia="Calibri" w:hAnsi="Arial" w:cs="Arial"/>
          <w:sz w:val="20"/>
          <w:szCs w:val="20"/>
          <w:lang w:val="es-ES_tradnl"/>
        </w:rPr>
        <w:t xml:space="preserve"> de vida de nuestros habitantes </w:t>
      </w:r>
      <w:r w:rsidR="001E25EA" w:rsidRPr="00E82467">
        <w:rPr>
          <w:rFonts w:ascii="Arial" w:eastAsia="Calibri" w:hAnsi="Arial" w:cs="Arial"/>
          <w:sz w:val="20"/>
          <w:szCs w:val="20"/>
          <w:lang w:val="es-ES_tradnl"/>
        </w:rPr>
        <w:t>(Ver gráfico Nº</w:t>
      </w:r>
      <w:r w:rsidR="001E25EA">
        <w:rPr>
          <w:rFonts w:ascii="Arial" w:eastAsia="Calibri" w:hAnsi="Arial" w:cs="Arial"/>
          <w:sz w:val="20"/>
          <w:szCs w:val="20"/>
          <w:lang w:val="es-ES_tradnl"/>
        </w:rPr>
        <w:t xml:space="preserve"> 18</w:t>
      </w:r>
      <w:r w:rsidR="00BF073C">
        <w:rPr>
          <w:rFonts w:ascii="Arial" w:eastAsia="Calibri" w:hAnsi="Arial" w:cs="Arial"/>
          <w:sz w:val="20"/>
          <w:szCs w:val="20"/>
          <w:lang w:val="es-ES_tradnl"/>
        </w:rPr>
        <w:t>, 19 y 20</w:t>
      </w:r>
      <w:r w:rsidR="001E25EA">
        <w:rPr>
          <w:rFonts w:ascii="Arial" w:eastAsia="Calibri" w:hAnsi="Arial" w:cs="Arial"/>
          <w:sz w:val="20"/>
          <w:szCs w:val="20"/>
          <w:lang w:val="es-ES_tradnl"/>
        </w:rPr>
        <w:t>).</w:t>
      </w:r>
    </w:p>
    <w:p w:rsidR="005C56BE" w:rsidRDefault="005C56BE" w:rsidP="00BD6D41">
      <w:pPr>
        <w:spacing w:after="0" w:line="240" w:lineRule="auto"/>
        <w:jc w:val="both"/>
        <w:rPr>
          <w:rFonts w:ascii="Arial" w:eastAsia="Calibri" w:hAnsi="Arial" w:cs="Arial"/>
          <w:sz w:val="20"/>
          <w:szCs w:val="20"/>
          <w:lang w:val="es-ES_tradnl"/>
        </w:rPr>
      </w:pPr>
    </w:p>
    <w:p w:rsidR="005C56BE" w:rsidRPr="00E82467" w:rsidRDefault="005C56BE" w:rsidP="00BD6D41">
      <w:pPr>
        <w:spacing w:after="0" w:line="240" w:lineRule="auto"/>
        <w:jc w:val="both"/>
        <w:rPr>
          <w:rFonts w:ascii="Arial" w:eastAsia="Calibri" w:hAnsi="Arial" w:cs="Arial"/>
          <w:sz w:val="20"/>
          <w:szCs w:val="20"/>
          <w:lang w:val="es-ES_tradnl"/>
        </w:rPr>
      </w:pPr>
    </w:p>
    <w:p w:rsidR="007B4918" w:rsidRPr="00E82467" w:rsidRDefault="007B4918" w:rsidP="00B637D3">
      <w:pPr>
        <w:spacing w:after="0" w:line="240" w:lineRule="auto"/>
        <w:jc w:val="both"/>
        <w:rPr>
          <w:rFonts w:ascii="Arial" w:hAnsi="Arial" w:cs="Arial"/>
          <w:bCs/>
          <w:color w:val="FF0000"/>
          <w:sz w:val="20"/>
          <w:szCs w:val="20"/>
          <w:lang w:val="es-ES_tradnl"/>
        </w:rPr>
      </w:pPr>
    </w:p>
    <w:p w:rsidR="00BF073C" w:rsidRDefault="00BF073C" w:rsidP="00BF073C">
      <w:pPr>
        <w:pStyle w:val="Sinespaciado"/>
        <w:rPr>
          <w:rFonts w:ascii="Arial" w:hAnsi="Arial" w:cs="Arial"/>
          <w:b/>
          <w:bCs/>
          <w:sz w:val="20"/>
          <w:szCs w:val="20"/>
        </w:rPr>
      </w:pPr>
    </w:p>
    <w:p w:rsidR="00B637D3" w:rsidRDefault="00BD6D41" w:rsidP="00BF073C">
      <w:pPr>
        <w:pStyle w:val="Sinespaciado"/>
        <w:numPr>
          <w:ilvl w:val="1"/>
          <w:numId w:val="7"/>
        </w:numPr>
        <w:rPr>
          <w:rFonts w:ascii="Arial" w:hAnsi="Arial" w:cs="Arial"/>
          <w:b/>
          <w:sz w:val="24"/>
          <w:szCs w:val="24"/>
        </w:rPr>
      </w:pPr>
      <w:r w:rsidRPr="007C51BE">
        <w:rPr>
          <w:rFonts w:ascii="Arial" w:hAnsi="Arial" w:cs="Arial"/>
          <w:b/>
          <w:sz w:val="24"/>
          <w:szCs w:val="24"/>
        </w:rPr>
        <w:lastRenderedPageBreak/>
        <w:t>Morbilidad</w:t>
      </w:r>
    </w:p>
    <w:p w:rsidR="007C51BE" w:rsidRPr="007C51BE" w:rsidRDefault="007C51BE" w:rsidP="006666B2">
      <w:pPr>
        <w:pStyle w:val="Sinespaciado"/>
        <w:ind w:left="360"/>
        <w:rPr>
          <w:rFonts w:ascii="Arial" w:hAnsi="Arial" w:cs="Arial"/>
          <w:b/>
          <w:sz w:val="24"/>
          <w:szCs w:val="24"/>
        </w:rPr>
      </w:pPr>
    </w:p>
    <w:p w:rsidR="008A57A7" w:rsidRPr="005D2587" w:rsidRDefault="006666B2" w:rsidP="00C0432E">
      <w:pPr>
        <w:pStyle w:val="Sinespaciado"/>
        <w:jc w:val="both"/>
        <w:rPr>
          <w:rFonts w:ascii="Arial" w:hAnsi="Arial" w:cs="Arial"/>
          <w:sz w:val="20"/>
          <w:szCs w:val="20"/>
        </w:rPr>
      </w:pPr>
      <w:r>
        <w:rPr>
          <w:rFonts w:ascii="Arial" w:hAnsi="Arial" w:cs="Arial"/>
          <w:sz w:val="20"/>
          <w:szCs w:val="20"/>
        </w:rPr>
        <w:t>Du</w:t>
      </w:r>
      <w:r w:rsidR="000E2654">
        <w:rPr>
          <w:rFonts w:ascii="Arial" w:hAnsi="Arial" w:cs="Arial"/>
          <w:sz w:val="20"/>
          <w:szCs w:val="20"/>
        </w:rPr>
        <w:t xml:space="preserve">rante el periodo de </w:t>
      </w:r>
      <w:r w:rsidR="000E2654" w:rsidRPr="005D2587">
        <w:rPr>
          <w:rFonts w:ascii="Arial" w:hAnsi="Arial" w:cs="Arial"/>
          <w:sz w:val="20"/>
          <w:szCs w:val="20"/>
        </w:rPr>
        <w:t xml:space="preserve">octubre 2013 a septiembre 2014 se aplicaron 1,432 </w:t>
      </w:r>
      <w:r w:rsidR="005D2587" w:rsidRPr="005D2587">
        <w:rPr>
          <w:rFonts w:ascii="Arial" w:hAnsi="Arial" w:cs="Arial"/>
          <w:b/>
          <w:sz w:val="20"/>
          <w:szCs w:val="20"/>
        </w:rPr>
        <w:t>examen de medicina preventivo</w:t>
      </w:r>
      <w:r w:rsidR="005D2587">
        <w:rPr>
          <w:rFonts w:ascii="Arial" w:hAnsi="Arial" w:cs="Arial"/>
          <w:sz w:val="20"/>
          <w:szCs w:val="20"/>
        </w:rPr>
        <w:t xml:space="preserve"> (EMP)</w:t>
      </w:r>
      <w:r w:rsidRPr="005D2587">
        <w:rPr>
          <w:rFonts w:ascii="Arial" w:hAnsi="Arial" w:cs="Arial"/>
          <w:sz w:val="20"/>
          <w:szCs w:val="20"/>
        </w:rPr>
        <w:t xml:space="preserve">, </w:t>
      </w:r>
      <w:r w:rsidR="005D2587" w:rsidRPr="005D2587">
        <w:rPr>
          <w:rFonts w:ascii="Arial" w:hAnsi="Arial" w:cs="Arial"/>
          <w:sz w:val="20"/>
          <w:szCs w:val="20"/>
        </w:rPr>
        <w:t xml:space="preserve">de los cuales 90 </w:t>
      </w:r>
      <w:r w:rsidRPr="005D2587">
        <w:rPr>
          <w:rFonts w:ascii="Arial" w:hAnsi="Arial" w:cs="Arial"/>
          <w:sz w:val="20"/>
          <w:szCs w:val="20"/>
        </w:rPr>
        <w:t xml:space="preserve">personas fueron pesquisadas con </w:t>
      </w:r>
      <w:r w:rsidR="005D2587" w:rsidRPr="005D2587">
        <w:rPr>
          <w:rFonts w:ascii="Arial" w:hAnsi="Arial" w:cs="Arial"/>
          <w:sz w:val="20"/>
          <w:szCs w:val="20"/>
        </w:rPr>
        <w:t xml:space="preserve">presión arterial elevada, 111 con glicemia en ayuno alterada y 104 personas con colesterol total </w:t>
      </w:r>
      <w:r w:rsidR="001438B0" w:rsidRPr="005D2587">
        <w:rPr>
          <w:rFonts w:ascii="Arial" w:hAnsi="Arial" w:cs="Arial"/>
          <w:sz w:val="20"/>
          <w:szCs w:val="20"/>
        </w:rPr>
        <w:t>elevado</w:t>
      </w:r>
      <w:r w:rsidR="001438B0">
        <w:rPr>
          <w:rFonts w:ascii="Arial" w:hAnsi="Arial" w:cs="Arial"/>
          <w:sz w:val="20"/>
          <w:szCs w:val="20"/>
        </w:rPr>
        <w:t>, cifras</w:t>
      </w:r>
      <w:r w:rsidR="005D2587">
        <w:rPr>
          <w:rFonts w:ascii="Arial" w:hAnsi="Arial" w:cs="Arial"/>
          <w:sz w:val="20"/>
          <w:szCs w:val="20"/>
        </w:rPr>
        <w:t xml:space="preserve"> muy similares al año 2013.</w:t>
      </w:r>
    </w:p>
    <w:p w:rsidR="005D2587" w:rsidRDefault="00C0432E" w:rsidP="005D2587">
      <w:pPr>
        <w:pStyle w:val="Sinespaciado"/>
        <w:jc w:val="both"/>
        <w:rPr>
          <w:rFonts w:ascii="Arial" w:hAnsi="Arial" w:cs="Arial"/>
          <w:sz w:val="20"/>
          <w:szCs w:val="20"/>
        </w:rPr>
      </w:pPr>
      <w:r w:rsidRPr="00800CBA">
        <w:rPr>
          <w:rFonts w:ascii="Arial" w:hAnsi="Arial" w:cs="Arial"/>
          <w:sz w:val="20"/>
          <w:szCs w:val="20"/>
        </w:rPr>
        <w:t xml:space="preserve">Las </w:t>
      </w:r>
      <w:r w:rsidRPr="00800CBA">
        <w:rPr>
          <w:rFonts w:ascii="Arial" w:hAnsi="Arial" w:cs="Arial"/>
          <w:b/>
          <w:sz w:val="20"/>
          <w:szCs w:val="20"/>
        </w:rPr>
        <w:t>consultas de salud</w:t>
      </w:r>
      <w:r w:rsidRPr="00800CBA">
        <w:rPr>
          <w:rFonts w:ascii="Arial" w:hAnsi="Arial" w:cs="Arial"/>
          <w:sz w:val="20"/>
          <w:szCs w:val="20"/>
        </w:rPr>
        <w:t xml:space="preserve"> con mayor frecuencia en el </w:t>
      </w:r>
      <w:r w:rsidRPr="001438B0">
        <w:rPr>
          <w:rFonts w:ascii="Arial" w:hAnsi="Arial" w:cs="Arial"/>
          <w:b/>
          <w:sz w:val="20"/>
          <w:szCs w:val="20"/>
        </w:rPr>
        <w:t xml:space="preserve">Servicio de 24 </w:t>
      </w:r>
      <w:r w:rsidR="00690880" w:rsidRPr="001438B0">
        <w:rPr>
          <w:rFonts w:ascii="Arial" w:hAnsi="Arial" w:cs="Arial"/>
          <w:b/>
          <w:sz w:val="20"/>
          <w:szCs w:val="20"/>
        </w:rPr>
        <w:t>horas</w:t>
      </w:r>
      <w:r w:rsidRPr="00800CBA">
        <w:rPr>
          <w:rFonts w:ascii="Arial" w:hAnsi="Arial" w:cs="Arial"/>
          <w:sz w:val="20"/>
          <w:szCs w:val="20"/>
        </w:rPr>
        <w:t>. del Cesfam</w:t>
      </w:r>
      <w:r w:rsidR="00800CBA" w:rsidRPr="00800CBA">
        <w:rPr>
          <w:rFonts w:ascii="Arial" w:hAnsi="Arial" w:cs="Arial"/>
          <w:sz w:val="20"/>
          <w:szCs w:val="20"/>
        </w:rPr>
        <w:t>durante el año 2013 fueron</w:t>
      </w:r>
      <w:r w:rsidRPr="00800CBA">
        <w:rPr>
          <w:rFonts w:ascii="Arial" w:hAnsi="Arial" w:cs="Arial"/>
          <w:sz w:val="20"/>
          <w:szCs w:val="20"/>
        </w:rPr>
        <w:t xml:space="preserve"> por Enfermedades Respiratorias (congestión nasal, odinofagia, faringitis, amigdalitis, gripe, crisis asmática), las Enfermedades Gastrointestinales (dolor abdominal, diarrea, vómito, abdomen agudo), Otros (picadura de insecto, celulitis, conjuntivitis, adenopatía, cefalea, mareos, dolor, fiebre, crisis convulsiva, reacción alérgica.), por accidentes (contusiones, caídas, heridas, quemaduras, mordeduras, observación de TEC) y Musculo-esquelética (dolor lumbar o de extremidades). El grupo etareo que más consultas de salud realiza ésta comprendido entre los 15 a 64 años.</w:t>
      </w:r>
    </w:p>
    <w:p w:rsidR="00F32C0E" w:rsidRDefault="00A040A8" w:rsidP="005D2587">
      <w:pPr>
        <w:pStyle w:val="Sinespaciado"/>
        <w:jc w:val="both"/>
        <w:rPr>
          <w:rFonts w:ascii="Arial" w:hAnsi="Arial" w:cs="Arial"/>
          <w:sz w:val="20"/>
          <w:szCs w:val="20"/>
        </w:rPr>
      </w:pPr>
      <w:r>
        <w:rPr>
          <w:rFonts w:ascii="Arial" w:hAnsi="Arial" w:cs="Arial"/>
          <w:sz w:val="20"/>
          <w:szCs w:val="20"/>
        </w:rPr>
        <w:t>En l</w:t>
      </w:r>
      <w:r w:rsidR="00F32C0E">
        <w:rPr>
          <w:rFonts w:ascii="Arial" w:hAnsi="Arial" w:cs="Arial"/>
          <w:sz w:val="20"/>
          <w:szCs w:val="20"/>
        </w:rPr>
        <w:t xml:space="preserve">as </w:t>
      </w:r>
      <w:r w:rsidR="00F32C0E" w:rsidRPr="001438B0">
        <w:rPr>
          <w:rFonts w:ascii="Arial" w:hAnsi="Arial" w:cs="Arial"/>
          <w:b/>
          <w:sz w:val="20"/>
          <w:szCs w:val="20"/>
        </w:rPr>
        <w:t>ate</w:t>
      </w:r>
      <w:r w:rsidRPr="001438B0">
        <w:rPr>
          <w:rFonts w:ascii="Arial" w:hAnsi="Arial" w:cs="Arial"/>
          <w:b/>
          <w:sz w:val="20"/>
          <w:szCs w:val="20"/>
        </w:rPr>
        <w:t>nciones de morbilidad</w:t>
      </w:r>
      <w:r>
        <w:rPr>
          <w:rFonts w:ascii="Arial" w:hAnsi="Arial" w:cs="Arial"/>
          <w:sz w:val="20"/>
          <w:szCs w:val="20"/>
        </w:rPr>
        <w:t xml:space="preserve"> realizadas por</w:t>
      </w:r>
      <w:r w:rsidR="00F32C0E">
        <w:rPr>
          <w:rFonts w:ascii="Arial" w:hAnsi="Arial" w:cs="Arial"/>
          <w:sz w:val="20"/>
          <w:szCs w:val="20"/>
        </w:rPr>
        <w:t xml:space="preserve"> médicos durante el periodo de marzo a noviembre de 2014 </w:t>
      </w:r>
      <w:r>
        <w:rPr>
          <w:rFonts w:ascii="Arial" w:hAnsi="Arial" w:cs="Arial"/>
          <w:sz w:val="20"/>
          <w:szCs w:val="20"/>
        </w:rPr>
        <w:t>las IRA alta alcanzan un 20,37%, otras patologías un 15,04%</w:t>
      </w:r>
      <w:r w:rsidR="00F32C0E">
        <w:rPr>
          <w:rFonts w:ascii="Arial" w:hAnsi="Arial" w:cs="Arial"/>
          <w:sz w:val="20"/>
          <w:szCs w:val="20"/>
        </w:rPr>
        <w:t>,</w:t>
      </w:r>
      <w:r>
        <w:rPr>
          <w:rFonts w:ascii="Arial" w:hAnsi="Arial" w:cs="Arial"/>
          <w:sz w:val="20"/>
          <w:szCs w:val="20"/>
        </w:rPr>
        <w:t>musculo esqueléticas 14,21%, digestivas 8,4%, piel y subcutáneas 6,89%, enfermedades respiratorias 4,87%, ORL y ojo 4,71%, endocrinas y matabólicas 4,48%, urinario y reproductivas 4,19%, salud mental 3,88%, SBO 3,3%, sistema nervioso 3,05%, circulatorio 2,92%, neumonía 1,38%, asma 1,05%, hematológico e inmunológico</w:t>
      </w:r>
      <w:r w:rsidR="001438B0">
        <w:rPr>
          <w:rFonts w:ascii="Arial" w:hAnsi="Arial" w:cs="Arial"/>
          <w:sz w:val="20"/>
          <w:szCs w:val="20"/>
        </w:rPr>
        <w:t xml:space="preserve"> 0,88%, EPOC 0,35%.</w:t>
      </w:r>
    </w:p>
    <w:p w:rsidR="00A80100" w:rsidRDefault="00A80100" w:rsidP="005D2587">
      <w:pPr>
        <w:pStyle w:val="Sinespaciado"/>
        <w:jc w:val="both"/>
        <w:rPr>
          <w:rFonts w:ascii="Arial" w:hAnsi="Arial" w:cs="Arial"/>
          <w:sz w:val="20"/>
          <w:szCs w:val="20"/>
        </w:rPr>
      </w:pPr>
      <w:r w:rsidRPr="00A80100">
        <w:rPr>
          <w:rFonts w:ascii="Arial" w:hAnsi="Arial" w:cs="Arial"/>
          <w:sz w:val="20"/>
          <w:szCs w:val="20"/>
        </w:rPr>
        <w:t xml:space="preserve">Durante el año 2013, se realizaron 11.363 </w:t>
      </w:r>
      <w:r w:rsidRPr="001438B0">
        <w:rPr>
          <w:rFonts w:ascii="Arial" w:hAnsi="Arial" w:cs="Arial"/>
          <w:b/>
          <w:sz w:val="20"/>
          <w:szCs w:val="20"/>
        </w:rPr>
        <w:t>consultas médicas</w:t>
      </w:r>
      <w:r w:rsidRPr="00A80100">
        <w:rPr>
          <w:rFonts w:ascii="Arial" w:hAnsi="Arial" w:cs="Arial"/>
          <w:sz w:val="20"/>
          <w:szCs w:val="20"/>
        </w:rPr>
        <w:t>, de las cuales 8.427 consultas corresponden a otras morbilidades. De las consultas por otras morbilidades, 1.069 consultas corresponden a enfermedades musculoesqueléticas, equivalentes al 12,68% de otras morbilidades y al 9,4% del total de consultas médicas.</w:t>
      </w:r>
    </w:p>
    <w:p w:rsidR="007B54DD" w:rsidRPr="005D2587" w:rsidRDefault="007B54DD" w:rsidP="005D2587">
      <w:pPr>
        <w:pStyle w:val="Sinespaciado"/>
        <w:jc w:val="both"/>
        <w:rPr>
          <w:rFonts w:ascii="Arial" w:hAnsi="Arial" w:cs="Arial"/>
          <w:sz w:val="20"/>
          <w:szCs w:val="20"/>
        </w:rPr>
      </w:pPr>
      <w:r w:rsidRPr="001438B0">
        <w:rPr>
          <w:rFonts w:ascii="Arial" w:eastAsiaTheme="minorHAnsi" w:hAnsi="Arial" w:cs="Arial"/>
          <w:sz w:val="20"/>
          <w:szCs w:val="20"/>
        </w:rPr>
        <w:t xml:space="preserve">En cuanto a las </w:t>
      </w:r>
      <w:r w:rsidRPr="001438B0">
        <w:rPr>
          <w:rFonts w:ascii="Arial" w:eastAsiaTheme="minorHAnsi" w:hAnsi="Arial" w:cs="Arial"/>
          <w:b/>
          <w:sz w:val="20"/>
          <w:szCs w:val="20"/>
        </w:rPr>
        <w:t>listas de Espera</w:t>
      </w:r>
      <w:r w:rsidRPr="001438B0">
        <w:rPr>
          <w:rFonts w:ascii="Arial" w:eastAsiaTheme="minorHAnsi" w:hAnsi="Arial" w:cs="Arial"/>
          <w:sz w:val="20"/>
          <w:szCs w:val="20"/>
        </w:rPr>
        <w:t xml:space="preserve"> que mantiene nuestra comuna  los índices más altos de espera lo tienen las  especialidades de Cirugía Adulto con un 48%  y Endodoncia con un 59%  y Traumatología adulto sin respuesta. Y dentro de las Patologías Auge, el porcentaje mayor  de espera es de Oftalmología adulto, con un  26 %  y Otorrino Adulto con un 61%.  Esto es medido desde septiembre  2012 a septiembre 2013</w:t>
      </w:r>
      <w:r w:rsidR="001438B0">
        <w:rPr>
          <w:rFonts w:ascii="Arial" w:eastAsiaTheme="minorHAnsi" w:hAnsi="Arial" w:cs="Arial"/>
          <w:sz w:val="20"/>
          <w:szCs w:val="20"/>
        </w:rPr>
        <w:t>, cifras muy similares al periodo 2014.</w:t>
      </w:r>
    </w:p>
    <w:p w:rsidR="001438B0" w:rsidRDefault="001438B0" w:rsidP="0073757A">
      <w:pPr>
        <w:pStyle w:val="Sinespaciado"/>
        <w:jc w:val="both"/>
        <w:rPr>
          <w:rFonts w:ascii="Arial" w:hAnsi="Arial" w:cs="Arial"/>
          <w:sz w:val="20"/>
          <w:szCs w:val="20"/>
        </w:rPr>
      </w:pPr>
    </w:p>
    <w:p w:rsidR="00B637D3" w:rsidRDefault="00BD6D41" w:rsidP="0073757A">
      <w:pPr>
        <w:pStyle w:val="Sinespaciado"/>
        <w:jc w:val="both"/>
        <w:rPr>
          <w:rFonts w:ascii="Arial" w:hAnsi="Arial" w:cs="Arial"/>
          <w:sz w:val="20"/>
          <w:szCs w:val="20"/>
        </w:rPr>
      </w:pPr>
      <w:r w:rsidRPr="00E82467">
        <w:rPr>
          <w:rFonts w:ascii="Arial" w:hAnsi="Arial" w:cs="Arial"/>
          <w:sz w:val="20"/>
          <w:szCs w:val="20"/>
        </w:rPr>
        <w:t xml:space="preserve">Los resultados de la </w:t>
      </w:r>
      <w:r w:rsidRPr="005D2587">
        <w:rPr>
          <w:rFonts w:ascii="Arial" w:hAnsi="Arial" w:cs="Arial"/>
          <w:b/>
          <w:sz w:val="20"/>
          <w:szCs w:val="20"/>
        </w:rPr>
        <w:t>Encuesta Nacional de Salud</w:t>
      </w:r>
      <w:r w:rsidRPr="00E82467">
        <w:rPr>
          <w:rFonts w:ascii="Arial" w:hAnsi="Arial" w:cs="Arial"/>
          <w:sz w:val="20"/>
          <w:szCs w:val="20"/>
        </w:rPr>
        <w:t xml:space="preserve"> desarrollada en los años 2009 y 2010 nos entregaron resultados significativos para el nivel Regional. Entre estos encontramos los estados nutricionales a nive</w:t>
      </w:r>
      <w:r w:rsidR="00CA4BE8" w:rsidRPr="00E82467">
        <w:rPr>
          <w:rFonts w:ascii="Arial" w:hAnsi="Arial" w:cs="Arial"/>
          <w:sz w:val="20"/>
          <w:szCs w:val="20"/>
        </w:rPr>
        <w:t>l País y Región donde se advierte que en nuestra Región los parámetros de estado nutricional están más deteriorados que el promedio País, resaltando el sobrepeso y la Obesidad mórbida que presentan prevalencias mayores que el País. De este modo, es que la prevalencia de  normalidad nutricional en la Región es extremadamente baja, no alcanzando siquiera el 21% (Ver tabla Nº</w:t>
      </w:r>
      <w:r w:rsidR="00BD4FA2">
        <w:rPr>
          <w:rFonts w:ascii="Arial" w:hAnsi="Arial" w:cs="Arial"/>
          <w:sz w:val="20"/>
          <w:szCs w:val="20"/>
        </w:rPr>
        <w:t xml:space="preserve"> 21</w:t>
      </w:r>
      <w:r w:rsidR="00CA4BE8" w:rsidRPr="00E82467">
        <w:rPr>
          <w:rFonts w:ascii="Arial" w:hAnsi="Arial" w:cs="Arial"/>
          <w:sz w:val="20"/>
          <w:szCs w:val="20"/>
        </w:rPr>
        <w:t>)</w:t>
      </w:r>
      <w:r w:rsidR="0073757A">
        <w:rPr>
          <w:rFonts w:ascii="Arial" w:hAnsi="Arial" w:cs="Arial"/>
          <w:sz w:val="20"/>
          <w:szCs w:val="20"/>
        </w:rPr>
        <w:t>.</w:t>
      </w:r>
      <w:r w:rsidR="002B2080" w:rsidRPr="002B2080">
        <w:rPr>
          <w:rFonts w:ascii="Arial" w:hAnsi="Arial" w:cs="Arial"/>
          <w:sz w:val="20"/>
          <w:szCs w:val="20"/>
        </w:rPr>
        <w:t xml:space="preserve">El porcentaje de </w:t>
      </w:r>
      <w:r w:rsidR="002B2080" w:rsidRPr="002B2080">
        <w:rPr>
          <w:rFonts w:ascii="Arial" w:hAnsi="Arial" w:cs="Arial"/>
          <w:b/>
          <w:sz w:val="20"/>
          <w:szCs w:val="20"/>
        </w:rPr>
        <w:t>obesidad en niños menores de 6 años</w:t>
      </w:r>
      <w:r w:rsidR="002B2080" w:rsidRPr="002B2080">
        <w:rPr>
          <w:rFonts w:ascii="Arial" w:hAnsi="Arial" w:cs="Arial"/>
          <w:sz w:val="20"/>
          <w:szCs w:val="20"/>
        </w:rPr>
        <w:t xml:space="preserve"> aumentó de un 9,2% durante el año 2013 a un 9,7% durante el periodo 2014, pero a través de los meses ha ido aumentando considerablemente en el periodo actual, llegando a un 11% en septiembre de 2014.</w:t>
      </w:r>
      <w:r w:rsidR="005D2587">
        <w:rPr>
          <w:rFonts w:ascii="Arial" w:hAnsi="Arial" w:cs="Arial"/>
          <w:sz w:val="20"/>
          <w:szCs w:val="20"/>
        </w:rPr>
        <w:t xml:space="preserve">La </w:t>
      </w:r>
      <w:r w:rsidR="005D2587" w:rsidRPr="002E1D40">
        <w:rPr>
          <w:rFonts w:ascii="Arial" w:hAnsi="Arial" w:cs="Arial"/>
          <w:sz w:val="20"/>
          <w:szCs w:val="20"/>
        </w:rPr>
        <w:t>malnutrición</w:t>
      </w:r>
      <w:r w:rsidR="005D2587" w:rsidRPr="002E1D40">
        <w:rPr>
          <w:rFonts w:ascii="Arial" w:hAnsi="Arial" w:cs="Arial"/>
          <w:b/>
          <w:sz w:val="20"/>
          <w:szCs w:val="20"/>
        </w:rPr>
        <w:t xml:space="preserve"> en adolescentes</w:t>
      </w:r>
      <w:r w:rsidR="005D2587">
        <w:rPr>
          <w:rFonts w:ascii="Arial" w:hAnsi="Arial" w:cs="Arial"/>
          <w:sz w:val="20"/>
          <w:szCs w:val="20"/>
        </w:rPr>
        <w:t xml:space="preserve"> detectada a través del Programa Joven Sano es de 44,2% (sobrepeso 24,5%, obesidad 19,72%). </w:t>
      </w:r>
      <w:r w:rsidR="006D43BA" w:rsidRPr="006D43BA">
        <w:rPr>
          <w:rFonts w:ascii="Arial" w:hAnsi="Arial" w:cs="Arial"/>
          <w:sz w:val="20"/>
          <w:szCs w:val="20"/>
        </w:rPr>
        <w:t xml:space="preserve">Según EMP nuestra </w:t>
      </w:r>
      <w:r w:rsidR="006D43BA" w:rsidRPr="001438B0">
        <w:rPr>
          <w:rFonts w:ascii="Arial" w:hAnsi="Arial" w:cs="Arial"/>
          <w:b/>
          <w:sz w:val="20"/>
          <w:szCs w:val="20"/>
        </w:rPr>
        <w:t>población adulta</w:t>
      </w:r>
      <w:r w:rsidR="006D43BA" w:rsidRPr="006D43BA">
        <w:rPr>
          <w:rFonts w:ascii="Arial" w:hAnsi="Arial" w:cs="Arial"/>
          <w:sz w:val="20"/>
          <w:szCs w:val="20"/>
        </w:rPr>
        <w:t xml:space="preserve"> tiene una malnutrición por exceso que alcanza el 63,5%, desglosándose en 38,1% de sobrepeso y 25,4% de obesidad, porcentajes muy similares a los obtenidos en la Encuesta de Salud a nivel País y Región y durante el periodo anterior</w:t>
      </w:r>
      <w:r w:rsidR="006D43BA">
        <w:rPr>
          <w:rFonts w:ascii="Arial" w:hAnsi="Arial" w:cs="Arial"/>
          <w:sz w:val="20"/>
          <w:szCs w:val="20"/>
        </w:rPr>
        <w:t xml:space="preserve">. </w:t>
      </w:r>
      <w:r w:rsidR="005D2587">
        <w:rPr>
          <w:rFonts w:ascii="Arial" w:hAnsi="Arial" w:cs="Arial"/>
          <w:sz w:val="20"/>
          <w:szCs w:val="20"/>
        </w:rPr>
        <w:t xml:space="preserve">En </w:t>
      </w:r>
      <w:r w:rsidR="005D2587" w:rsidRPr="002E1D40">
        <w:rPr>
          <w:rFonts w:ascii="Arial" w:hAnsi="Arial" w:cs="Arial"/>
          <w:b/>
          <w:sz w:val="20"/>
          <w:szCs w:val="20"/>
        </w:rPr>
        <w:t>embarazadas</w:t>
      </w:r>
      <w:r w:rsidR="005D2587">
        <w:rPr>
          <w:rFonts w:ascii="Arial" w:hAnsi="Arial" w:cs="Arial"/>
          <w:sz w:val="20"/>
          <w:szCs w:val="20"/>
        </w:rPr>
        <w:t xml:space="preserve"> la malnutrición </w:t>
      </w:r>
      <w:r w:rsidR="002E1D40">
        <w:rPr>
          <w:rFonts w:ascii="Arial" w:hAnsi="Arial" w:cs="Arial"/>
          <w:sz w:val="20"/>
          <w:szCs w:val="20"/>
        </w:rPr>
        <w:t xml:space="preserve">por exceso </w:t>
      </w:r>
      <w:r w:rsidR="005D2587">
        <w:rPr>
          <w:rFonts w:ascii="Arial" w:hAnsi="Arial" w:cs="Arial"/>
          <w:sz w:val="20"/>
          <w:szCs w:val="20"/>
        </w:rPr>
        <w:t>alcanza un 69%</w:t>
      </w:r>
      <w:r w:rsidR="002E1D40">
        <w:rPr>
          <w:rFonts w:ascii="Arial" w:hAnsi="Arial" w:cs="Arial"/>
          <w:sz w:val="20"/>
          <w:szCs w:val="20"/>
        </w:rPr>
        <w:t xml:space="preserve"> (sobrepeso 35,4%, obesidad 33,6%)y en </w:t>
      </w:r>
      <w:r w:rsidR="002E1D40" w:rsidRPr="002E1D40">
        <w:rPr>
          <w:rFonts w:ascii="Arial" w:hAnsi="Arial" w:cs="Arial"/>
          <w:b/>
          <w:sz w:val="20"/>
          <w:szCs w:val="20"/>
        </w:rPr>
        <w:t>puérperas al octavo mes postparto</w:t>
      </w:r>
      <w:r w:rsidR="002E1D40">
        <w:rPr>
          <w:rFonts w:ascii="Arial" w:hAnsi="Arial" w:cs="Arial"/>
          <w:sz w:val="20"/>
          <w:szCs w:val="20"/>
        </w:rPr>
        <w:t xml:space="preserve"> un 64,2% (sobrepeso 37,7%, obesidad 26,5%), observándose una baja de 7.1% de obesidad y un aumento de estado nutricional normal en 5,4%</w:t>
      </w:r>
      <w:r w:rsidR="002E1D40" w:rsidRPr="002E1D40">
        <w:rPr>
          <w:rFonts w:ascii="Arial" w:hAnsi="Arial" w:cs="Arial"/>
          <w:sz w:val="20"/>
          <w:szCs w:val="20"/>
        </w:rPr>
        <w:t>al octavo mes postparto</w:t>
      </w:r>
      <w:r w:rsidR="00087DD6">
        <w:rPr>
          <w:rFonts w:ascii="Arial" w:hAnsi="Arial" w:cs="Arial"/>
          <w:sz w:val="20"/>
          <w:szCs w:val="20"/>
        </w:rPr>
        <w:t>, sin embargo cabe destacar el considerable incremento de obesidad en gestantes a lo largo del tiempo (25% año 2012, 28,4% año 2013, 33,6% año 2014) y disminución de obesidad en puérperas al octavo mes postparto de un 32% año 2013 a un 26,5% año 2014</w:t>
      </w:r>
      <w:r w:rsidR="002E1D40">
        <w:rPr>
          <w:rFonts w:ascii="Arial" w:hAnsi="Arial" w:cs="Arial"/>
          <w:sz w:val="20"/>
          <w:szCs w:val="20"/>
        </w:rPr>
        <w:t xml:space="preserve">. La malnutrición por exceso en los </w:t>
      </w:r>
      <w:r w:rsidR="002E1D40" w:rsidRPr="002E1D40">
        <w:rPr>
          <w:rFonts w:ascii="Arial" w:hAnsi="Arial" w:cs="Arial"/>
          <w:b/>
          <w:sz w:val="20"/>
          <w:szCs w:val="20"/>
        </w:rPr>
        <w:t>adultos mayores</w:t>
      </w:r>
      <w:r w:rsidR="002E1D40">
        <w:rPr>
          <w:rFonts w:ascii="Arial" w:hAnsi="Arial" w:cs="Arial"/>
          <w:sz w:val="20"/>
          <w:szCs w:val="20"/>
        </w:rPr>
        <w:t xml:space="preserve"> según EMPAM es de 53,9% (sobrepeso 32,7%, obesidad 21,2%</w:t>
      </w:r>
      <w:r w:rsidR="00087DD6">
        <w:rPr>
          <w:rFonts w:ascii="Arial" w:hAnsi="Arial" w:cs="Arial"/>
          <w:sz w:val="20"/>
          <w:szCs w:val="20"/>
        </w:rPr>
        <w:t>)</w:t>
      </w:r>
      <w:r w:rsidR="006D43BA">
        <w:rPr>
          <w:rFonts w:ascii="Arial" w:hAnsi="Arial" w:cs="Arial"/>
          <w:sz w:val="20"/>
          <w:szCs w:val="20"/>
        </w:rPr>
        <w:t>, cifra que se mantiene constante al periodo anterior, pero disminuye la obesidad en 3,9% (25,1% año 2013).</w:t>
      </w:r>
    </w:p>
    <w:p w:rsidR="00235DE0" w:rsidRDefault="00235DE0" w:rsidP="0073757A">
      <w:pPr>
        <w:pStyle w:val="Sinespaciado"/>
        <w:jc w:val="both"/>
        <w:rPr>
          <w:rFonts w:ascii="Arial" w:hAnsi="Arial" w:cs="Arial"/>
          <w:sz w:val="20"/>
          <w:szCs w:val="20"/>
        </w:rPr>
      </w:pPr>
    </w:p>
    <w:p w:rsidR="00235DE0" w:rsidRPr="00235DE0" w:rsidRDefault="00235DE0" w:rsidP="00235DE0">
      <w:pPr>
        <w:pStyle w:val="Sinespaciado"/>
        <w:jc w:val="both"/>
        <w:rPr>
          <w:rFonts w:ascii="Arial" w:hAnsi="Arial" w:cs="Arial"/>
          <w:sz w:val="20"/>
          <w:szCs w:val="20"/>
        </w:rPr>
      </w:pPr>
      <w:r w:rsidRPr="00235DE0">
        <w:rPr>
          <w:rFonts w:ascii="Arial" w:hAnsi="Arial" w:cs="Arial"/>
          <w:sz w:val="20"/>
          <w:szCs w:val="20"/>
        </w:rPr>
        <w:t xml:space="preserve">Durante el periodo de Octubre 2013 a Septiembre 2014 se han aplicado 286 </w:t>
      </w:r>
      <w:r w:rsidRPr="008E4235">
        <w:rPr>
          <w:rFonts w:ascii="Arial" w:hAnsi="Arial" w:cs="Arial"/>
          <w:b/>
          <w:sz w:val="20"/>
          <w:szCs w:val="20"/>
        </w:rPr>
        <w:t>pautas de desarrollo psicomotor</w:t>
      </w:r>
      <w:r w:rsidRPr="00235DE0">
        <w:rPr>
          <w:rFonts w:ascii="Arial" w:hAnsi="Arial" w:cs="Arial"/>
          <w:sz w:val="20"/>
          <w:szCs w:val="20"/>
        </w:rPr>
        <w:t xml:space="preserve">(8, 18 y 36 meses), de las cuales 259 pautas son normales (90,55%), 8 pautas con riesgo (2,79%), 1 pauta  a los 8 meses con retraso (0,34%) y normal con rezago 27 niños </w:t>
      </w:r>
      <w:r w:rsidRPr="00235DE0">
        <w:rPr>
          <w:rFonts w:ascii="Arial" w:hAnsi="Arial" w:cs="Arial"/>
          <w:sz w:val="20"/>
          <w:szCs w:val="20"/>
        </w:rPr>
        <w:lastRenderedPageBreak/>
        <w:t>(6.64%).Cabe señalar que el niño identificado con retraso en desarrollo psicomotor está siendo tratado por el equipo de salud de la comuna, se elaboró un plan de intervención en conjunto con la familia, estimulación psicomotora en domicilio, siendo además atendido en diversas instituciones como Teletón y Hospital Regional Rancagua. Los niños con rezago son derivados a sala de estimulación, donde el 100% logra recuperar el área deficitaria a través de intervenciones en domicilio, talleres de crianza, intervenciones grupales, trabajo con familias y visitas domiciliarias integrales. Con respecto a los niños con riesgo en desarrollo psicomotor hemos logrado recuperar al 100 % de los niños, a través de las 3 reevaluaciones realizadas en conjunto por enfermera, educadora de párvulos, estimulación en sala, estimulación en domicilio, plan de intervención familiar, empoderamiento de los padres en el proceso continuo de estimulación del menor, seguimiento de casos, análisis de casos en reuniones CHCC y evaluación de metas IAAPS.</w:t>
      </w:r>
    </w:p>
    <w:p w:rsidR="00235DE0" w:rsidRPr="00235DE0" w:rsidRDefault="00235DE0" w:rsidP="00235DE0">
      <w:pPr>
        <w:pStyle w:val="Sinespaciado"/>
        <w:jc w:val="both"/>
        <w:rPr>
          <w:rFonts w:ascii="Arial" w:hAnsi="Arial" w:cs="Arial"/>
          <w:sz w:val="20"/>
          <w:szCs w:val="20"/>
        </w:rPr>
      </w:pPr>
      <w:r w:rsidRPr="00235DE0">
        <w:rPr>
          <w:rFonts w:ascii="Arial" w:hAnsi="Arial" w:cs="Arial"/>
          <w:sz w:val="20"/>
          <w:szCs w:val="20"/>
        </w:rPr>
        <w:t xml:space="preserve">El </w:t>
      </w:r>
      <w:r w:rsidR="008E4235">
        <w:rPr>
          <w:rFonts w:ascii="Arial" w:hAnsi="Arial" w:cs="Arial"/>
          <w:b/>
          <w:sz w:val="20"/>
          <w:szCs w:val="20"/>
        </w:rPr>
        <w:t>Protocolo N</w:t>
      </w:r>
      <w:r w:rsidRPr="008E4235">
        <w:rPr>
          <w:rFonts w:ascii="Arial" w:hAnsi="Arial" w:cs="Arial"/>
          <w:b/>
          <w:sz w:val="20"/>
          <w:szCs w:val="20"/>
        </w:rPr>
        <w:t>eurosensorial</w:t>
      </w:r>
      <w:r w:rsidRPr="00235DE0">
        <w:rPr>
          <w:rFonts w:ascii="Arial" w:hAnsi="Arial" w:cs="Arial"/>
          <w:sz w:val="20"/>
          <w:szCs w:val="20"/>
        </w:rPr>
        <w:t xml:space="preserve"> durante este periodo se aplicó a 72 niños, de los cuales 60 pautas son normales, 11 pautas anormales y 1 muy anormal, estas dos últimas fueron derivadas a nivel secundario con interconsulta a neurología.</w:t>
      </w:r>
    </w:p>
    <w:p w:rsidR="00235DE0" w:rsidRPr="00235DE0" w:rsidRDefault="00235DE0" w:rsidP="00235DE0">
      <w:pPr>
        <w:pStyle w:val="Sinespaciado"/>
        <w:jc w:val="both"/>
        <w:rPr>
          <w:rFonts w:ascii="Arial" w:hAnsi="Arial" w:cs="Arial"/>
          <w:sz w:val="20"/>
          <w:szCs w:val="20"/>
        </w:rPr>
      </w:pPr>
      <w:r w:rsidRPr="00235DE0">
        <w:rPr>
          <w:rFonts w:ascii="Arial" w:hAnsi="Arial" w:cs="Arial"/>
          <w:sz w:val="20"/>
          <w:szCs w:val="20"/>
        </w:rPr>
        <w:t xml:space="preserve">En las pautas de </w:t>
      </w:r>
      <w:r w:rsidR="008E4235">
        <w:rPr>
          <w:rFonts w:ascii="Arial" w:hAnsi="Arial" w:cs="Arial"/>
          <w:b/>
          <w:sz w:val="20"/>
          <w:szCs w:val="20"/>
        </w:rPr>
        <w:t>E</w:t>
      </w:r>
      <w:r w:rsidRPr="008E4235">
        <w:rPr>
          <w:rFonts w:ascii="Arial" w:hAnsi="Arial" w:cs="Arial"/>
          <w:b/>
          <w:sz w:val="20"/>
          <w:szCs w:val="20"/>
        </w:rPr>
        <w:t>scala de Edimburgo</w:t>
      </w:r>
      <w:r w:rsidRPr="00235DE0">
        <w:rPr>
          <w:rFonts w:ascii="Arial" w:hAnsi="Arial" w:cs="Arial"/>
          <w:sz w:val="20"/>
          <w:szCs w:val="20"/>
        </w:rPr>
        <w:t xml:space="preserve"> aplicadas en el periodo se identifican un total de 219 pautas, de las cuales 175 son normales (79,90%) y 44 presentan sintomatología depresiva (20,09%).</w:t>
      </w:r>
    </w:p>
    <w:p w:rsidR="00C44FFC" w:rsidRDefault="00235DE0" w:rsidP="00235DE0">
      <w:pPr>
        <w:pStyle w:val="Sinespaciado"/>
        <w:jc w:val="both"/>
        <w:rPr>
          <w:rFonts w:ascii="Arial" w:hAnsi="Arial" w:cs="Arial"/>
          <w:sz w:val="20"/>
          <w:szCs w:val="20"/>
        </w:rPr>
      </w:pPr>
      <w:r w:rsidRPr="00235DE0">
        <w:rPr>
          <w:rFonts w:ascii="Arial" w:hAnsi="Arial" w:cs="Arial"/>
          <w:sz w:val="20"/>
          <w:szCs w:val="20"/>
        </w:rPr>
        <w:t xml:space="preserve">Según las </w:t>
      </w:r>
      <w:r w:rsidRPr="008E4235">
        <w:rPr>
          <w:rFonts w:ascii="Arial" w:hAnsi="Arial" w:cs="Arial"/>
          <w:b/>
          <w:sz w:val="20"/>
          <w:szCs w:val="20"/>
        </w:rPr>
        <w:t>Escalas de Massie Campbell</w:t>
      </w:r>
      <w:r w:rsidRPr="00235DE0">
        <w:rPr>
          <w:rFonts w:ascii="Arial" w:hAnsi="Arial" w:cs="Arial"/>
          <w:sz w:val="20"/>
          <w:szCs w:val="20"/>
        </w:rPr>
        <w:t xml:space="preserve"> aplicadas en los controles sanos realizados en la comuna de Quinta de Tilcoco a los 4 y 12 meses de edad del menor, encontramos el 100 % de las pautas aplicadas a madres e hijos  con apego seguro, pauta sin variación en los resultados con respecto a los años anteriores.</w:t>
      </w:r>
    </w:p>
    <w:p w:rsidR="00A134C1" w:rsidRDefault="00A134C1" w:rsidP="00235DE0">
      <w:pPr>
        <w:pStyle w:val="Sinespaciado"/>
        <w:jc w:val="both"/>
        <w:rPr>
          <w:rFonts w:ascii="Arial" w:hAnsi="Arial" w:cs="Arial"/>
          <w:sz w:val="20"/>
          <w:szCs w:val="20"/>
        </w:rPr>
      </w:pPr>
    </w:p>
    <w:p w:rsidR="00A134C1" w:rsidRDefault="00F30ED6" w:rsidP="00235DE0">
      <w:pPr>
        <w:pStyle w:val="Sinespaciado"/>
        <w:jc w:val="both"/>
        <w:rPr>
          <w:rFonts w:ascii="Arial" w:hAnsi="Arial" w:cs="Arial"/>
          <w:sz w:val="20"/>
          <w:szCs w:val="20"/>
        </w:rPr>
      </w:pPr>
      <w:r>
        <w:rPr>
          <w:rFonts w:ascii="Arial" w:hAnsi="Arial" w:cs="Arial"/>
          <w:sz w:val="20"/>
          <w:szCs w:val="20"/>
        </w:rPr>
        <w:t>Referente</w:t>
      </w:r>
      <w:r w:rsidR="00A134C1">
        <w:rPr>
          <w:rFonts w:ascii="Arial" w:hAnsi="Arial" w:cs="Arial"/>
          <w:sz w:val="20"/>
          <w:szCs w:val="20"/>
        </w:rPr>
        <w:t xml:space="preserve"> a las </w:t>
      </w:r>
      <w:r w:rsidR="00A134C1" w:rsidRPr="00F30ED6">
        <w:rPr>
          <w:rFonts w:ascii="Arial" w:hAnsi="Arial" w:cs="Arial"/>
          <w:b/>
          <w:sz w:val="20"/>
          <w:szCs w:val="20"/>
        </w:rPr>
        <w:t>enfermedades respiratorias crónicas</w:t>
      </w:r>
      <w:r w:rsidR="00A134C1">
        <w:rPr>
          <w:rFonts w:ascii="Arial" w:hAnsi="Arial" w:cs="Arial"/>
          <w:sz w:val="20"/>
          <w:szCs w:val="20"/>
        </w:rPr>
        <w:t xml:space="preserve"> SBOR, asma bronquial, fibrosis quística y otras</w:t>
      </w:r>
      <w:r>
        <w:rPr>
          <w:rFonts w:ascii="Arial" w:hAnsi="Arial" w:cs="Arial"/>
          <w:sz w:val="20"/>
          <w:szCs w:val="20"/>
        </w:rPr>
        <w:t xml:space="preserve">, en pacientes de 0 a 9 años de edad en nuestra comuna se encuentran en control 38 pacientes, lo cual corresponde al 27,9% del total de las enfermedades respiratorias crónicas controladas. La población infantil actual en control por </w:t>
      </w:r>
      <w:r w:rsidRPr="00F30ED6">
        <w:rPr>
          <w:rFonts w:ascii="Arial" w:hAnsi="Arial" w:cs="Arial"/>
          <w:sz w:val="20"/>
          <w:szCs w:val="20"/>
        </w:rPr>
        <w:t>enfermedades respiratorias crónicas</w:t>
      </w:r>
      <w:r>
        <w:rPr>
          <w:rFonts w:ascii="Arial" w:hAnsi="Arial" w:cs="Arial"/>
          <w:sz w:val="20"/>
          <w:szCs w:val="20"/>
        </w:rPr>
        <w:t>, representa el 2,3% del total de la población infantil validada. En cuanto a la población adolescente actual en control representa el 0,59% de la población validada. La población adulta actual en control es de 0,67% y la población adulta mayor representa en 2,46%.</w:t>
      </w:r>
    </w:p>
    <w:p w:rsidR="00235DE0" w:rsidRDefault="00235DE0" w:rsidP="00235DE0">
      <w:pPr>
        <w:pStyle w:val="Sinespaciado"/>
        <w:jc w:val="both"/>
        <w:rPr>
          <w:rFonts w:ascii="Arial" w:hAnsi="Arial" w:cs="Arial"/>
          <w:sz w:val="20"/>
          <w:szCs w:val="20"/>
        </w:rPr>
      </w:pPr>
    </w:p>
    <w:p w:rsidR="00ED2BE1" w:rsidRDefault="00ED2BE1" w:rsidP="0073757A">
      <w:pPr>
        <w:pStyle w:val="Sinespaciado"/>
        <w:jc w:val="both"/>
        <w:rPr>
          <w:rFonts w:ascii="Arial" w:hAnsi="Arial" w:cs="Arial"/>
          <w:sz w:val="20"/>
          <w:szCs w:val="20"/>
        </w:rPr>
      </w:pPr>
      <w:r>
        <w:rPr>
          <w:rFonts w:ascii="Arial" w:hAnsi="Arial" w:cs="Arial"/>
          <w:sz w:val="20"/>
          <w:szCs w:val="20"/>
        </w:rPr>
        <w:t xml:space="preserve">El </w:t>
      </w:r>
      <w:r w:rsidR="002A55A8" w:rsidRPr="002A55A8">
        <w:rPr>
          <w:rFonts w:ascii="Arial" w:hAnsi="Arial" w:cs="Arial"/>
          <w:b/>
          <w:sz w:val="20"/>
          <w:szCs w:val="20"/>
        </w:rPr>
        <w:t>Programa de Salud C</w:t>
      </w:r>
      <w:r w:rsidRPr="002A55A8">
        <w:rPr>
          <w:rFonts w:ascii="Arial" w:hAnsi="Arial" w:cs="Arial"/>
          <w:b/>
          <w:sz w:val="20"/>
          <w:szCs w:val="20"/>
        </w:rPr>
        <w:t>ardiovascular</w:t>
      </w:r>
      <w:r>
        <w:rPr>
          <w:rFonts w:ascii="Arial" w:hAnsi="Arial" w:cs="Arial"/>
          <w:sz w:val="20"/>
          <w:szCs w:val="20"/>
        </w:rPr>
        <w:t xml:space="preserve"> (PSCV)</w:t>
      </w:r>
      <w:r w:rsidRPr="00ED2BE1">
        <w:rPr>
          <w:rFonts w:ascii="Arial" w:hAnsi="Arial" w:cs="Arial"/>
          <w:sz w:val="20"/>
          <w:szCs w:val="20"/>
        </w:rPr>
        <w:t xml:space="preserve"> en nuestra comuna actualmente tiene bajo control a 2.015 personas, de las cuales el 55% tiene un RCV bajo, y el 9% tiene un RCV muy alto (la mayoría por antecedent</w:t>
      </w:r>
      <w:r>
        <w:rPr>
          <w:rFonts w:ascii="Arial" w:hAnsi="Arial" w:cs="Arial"/>
          <w:sz w:val="20"/>
          <w:szCs w:val="20"/>
        </w:rPr>
        <w:t>es personales de algún evento cardiovascular</w:t>
      </w:r>
      <w:r w:rsidRPr="00ED2BE1">
        <w:rPr>
          <w:rFonts w:ascii="Arial" w:hAnsi="Arial" w:cs="Arial"/>
          <w:sz w:val="20"/>
          <w:szCs w:val="20"/>
        </w:rPr>
        <w:t>).</w:t>
      </w:r>
      <w:r>
        <w:rPr>
          <w:rFonts w:ascii="Arial" w:hAnsi="Arial" w:cs="Arial"/>
          <w:sz w:val="20"/>
          <w:szCs w:val="20"/>
        </w:rPr>
        <w:t xml:space="preserve"> Al comparar los </w:t>
      </w:r>
      <w:r w:rsidRPr="00ED2BE1">
        <w:rPr>
          <w:rFonts w:ascii="Arial" w:hAnsi="Arial" w:cs="Arial"/>
          <w:sz w:val="20"/>
          <w:szCs w:val="20"/>
        </w:rPr>
        <w:t>pacientes en control del PSCV del año 2013 y 2014, según su clasificación de RCV se observa un aumento en l</w:t>
      </w:r>
      <w:r>
        <w:rPr>
          <w:rFonts w:ascii="Arial" w:hAnsi="Arial" w:cs="Arial"/>
          <w:sz w:val="20"/>
          <w:szCs w:val="20"/>
        </w:rPr>
        <w:t xml:space="preserve">a cobertura total del programa  de 1.789 año 2013 a 2.015 personas año 2014, y </w:t>
      </w:r>
      <w:r w:rsidRPr="00ED2BE1">
        <w:rPr>
          <w:rFonts w:ascii="Arial" w:hAnsi="Arial" w:cs="Arial"/>
          <w:sz w:val="20"/>
          <w:szCs w:val="20"/>
        </w:rPr>
        <w:t>un marcado aumento en la proporción de RCV muy alto, pasando de un 7,7% en el 2013 a un 9.1% en el 2014 con un aumento neto de 46 pacientes con RCV muy alto.</w:t>
      </w:r>
    </w:p>
    <w:p w:rsidR="00ED2BE1" w:rsidRDefault="002A55A8" w:rsidP="0073757A">
      <w:pPr>
        <w:pStyle w:val="Sinespaciado"/>
        <w:jc w:val="both"/>
        <w:rPr>
          <w:rFonts w:ascii="Arial" w:hAnsi="Arial" w:cs="Arial"/>
          <w:sz w:val="20"/>
          <w:szCs w:val="20"/>
        </w:rPr>
      </w:pPr>
      <w:r>
        <w:rPr>
          <w:rFonts w:ascii="Arial" w:hAnsi="Arial" w:cs="Arial"/>
          <w:sz w:val="20"/>
          <w:szCs w:val="20"/>
        </w:rPr>
        <w:t>A</w:t>
      </w:r>
      <w:r w:rsidRPr="002A55A8">
        <w:rPr>
          <w:rFonts w:ascii="Arial" w:hAnsi="Arial" w:cs="Arial"/>
          <w:sz w:val="20"/>
          <w:szCs w:val="20"/>
        </w:rPr>
        <w:t xml:space="preserve"> nivel nacional y regional, nos damos cuenta que nuestra región es la que tiene la mayor prevalencia de presión a</w:t>
      </w:r>
      <w:r>
        <w:rPr>
          <w:rFonts w:ascii="Arial" w:hAnsi="Arial" w:cs="Arial"/>
          <w:sz w:val="20"/>
          <w:szCs w:val="20"/>
        </w:rPr>
        <w:t xml:space="preserve">rterial elevada. </w:t>
      </w:r>
      <w:r w:rsidRPr="002A55A8">
        <w:rPr>
          <w:rFonts w:ascii="Arial" w:hAnsi="Arial" w:cs="Arial"/>
          <w:sz w:val="20"/>
          <w:szCs w:val="20"/>
        </w:rPr>
        <w:t>A nivel nacional s</w:t>
      </w:r>
      <w:r>
        <w:rPr>
          <w:rFonts w:ascii="Arial" w:hAnsi="Arial" w:cs="Arial"/>
          <w:sz w:val="20"/>
          <w:szCs w:val="20"/>
        </w:rPr>
        <w:t xml:space="preserve">e estima una prevalencia de </w:t>
      </w:r>
      <w:r w:rsidRPr="002A55A8">
        <w:rPr>
          <w:rFonts w:ascii="Arial" w:hAnsi="Arial" w:cs="Arial"/>
          <w:b/>
          <w:sz w:val="20"/>
          <w:szCs w:val="20"/>
        </w:rPr>
        <w:t xml:space="preserve">Hipertensión Arterial </w:t>
      </w:r>
      <w:r>
        <w:rPr>
          <w:rFonts w:ascii="Arial" w:hAnsi="Arial" w:cs="Arial"/>
          <w:sz w:val="20"/>
          <w:szCs w:val="20"/>
        </w:rPr>
        <w:t xml:space="preserve">(HTA) </w:t>
      </w:r>
      <w:r w:rsidRPr="002A55A8">
        <w:rPr>
          <w:rFonts w:ascii="Arial" w:hAnsi="Arial" w:cs="Arial"/>
          <w:sz w:val="20"/>
          <w:szCs w:val="20"/>
        </w:rPr>
        <w:t>de 15,7%  para el grupo etario entre 15 y 64 años y una prevalencia estimada mayor para los de 65 y más años que corresponde a un 64,3%. En nuestra comuna, la población estimada según prevalencia corresponde a 2.272 pacientes.</w:t>
      </w:r>
      <w:r w:rsidR="00ED2BE1" w:rsidRPr="00ED2BE1">
        <w:rPr>
          <w:rFonts w:ascii="Arial" w:hAnsi="Arial" w:cs="Arial"/>
          <w:sz w:val="20"/>
          <w:szCs w:val="20"/>
        </w:rPr>
        <w:t>Dur</w:t>
      </w:r>
      <w:r w:rsidR="00C44FFC">
        <w:rPr>
          <w:rFonts w:ascii="Arial" w:hAnsi="Arial" w:cs="Arial"/>
          <w:sz w:val="20"/>
          <w:szCs w:val="20"/>
        </w:rPr>
        <w:t>ante el año 2014, 1662 personas</w:t>
      </w:r>
      <w:r w:rsidR="00ED2BE1">
        <w:rPr>
          <w:rFonts w:ascii="Arial" w:hAnsi="Arial" w:cs="Arial"/>
          <w:sz w:val="20"/>
          <w:szCs w:val="20"/>
        </w:rPr>
        <w:t xml:space="preserve"> hipertensos</w:t>
      </w:r>
      <w:r w:rsidR="00ED2BE1" w:rsidRPr="00ED2BE1">
        <w:rPr>
          <w:rFonts w:ascii="Arial" w:hAnsi="Arial" w:cs="Arial"/>
          <w:sz w:val="20"/>
          <w:szCs w:val="20"/>
        </w:rPr>
        <w:t xml:space="preserve"> se encuentran bajo control alcanzando una cobertura de 73,2% de la p</w:t>
      </w:r>
      <w:r w:rsidR="00ED2BE1">
        <w:rPr>
          <w:rFonts w:ascii="Arial" w:hAnsi="Arial" w:cs="Arial"/>
          <w:sz w:val="20"/>
          <w:szCs w:val="20"/>
        </w:rPr>
        <w:t>oblación hipertensa estimada, de</w:t>
      </w:r>
      <w:r w:rsidR="00ED2BE1" w:rsidRPr="00ED2BE1">
        <w:rPr>
          <w:rFonts w:ascii="Arial" w:hAnsi="Arial" w:cs="Arial"/>
          <w:sz w:val="20"/>
          <w:szCs w:val="20"/>
        </w:rPr>
        <w:t xml:space="preserve"> éstos sólo 1118 personas se encuentran con su patología bajo meta terapéutica, logrando una compensación del 67.2% de los pacientes bajo control y alcanzando u</w:t>
      </w:r>
      <w:r w:rsidR="00ED2BE1">
        <w:rPr>
          <w:rFonts w:ascii="Arial" w:hAnsi="Arial" w:cs="Arial"/>
          <w:sz w:val="20"/>
          <w:szCs w:val="20"/>
        </w:rPr>
        <w:t xml:space="preserve">na cobertura efectiva de 49,2%. </w:t>
      </w:r>
      <w:r w:rsidR="00ED2BE1" w:rsidRPr="00ED2BE1">
        <w:rPr>
          <w:rFonts w:ascii="Arial" w:hAnsi="Arial" w:cs="Arial"/>
          <w:sz w:val="20"/>
          <w:szCs w:val="20"/>
        </w:rPr>
        <w:t>En el presente año se logra un aumento de la cobertura de atención en un 3,4%</w:t>
      </w:r>
      <w:r w:rsidR="00C44FFC">
        <w:rPr>
          <w:rFonts w:ascii="Arial" w:hAnsi="Arial" w:cs="Arial"/>
          <w:sz w:val="20"/>
          <w:szCs w:val="20"/>
        </w:rPr>
        <w:t xml:space="preserve">, en comparación con el año 2013 y </w:t>
      </w:r>
      <w:r w:rsidR="00ED2BE1" w:rsidRPr="00ED2BE1">
        <w:rPr>
          <w:rFonts w:ascii="Arial" w:hAnsi="Arial" w:cs="Arial"/>
          <w:sz w:val="20"/>
          <w:szCs w:val="20"/>
        </w:rPr>
        <w:t>un aumento de la cobertura efectiva en un 6,6%.</w:t>
      </w:r>
    </w:p>
    <w:p w:rsidR="00C44FFC" w:rsidRDefault="00C44FFC" w:rsidP="0073757A">
      <w:pPr>
        <w:pStyle w:val="Sinespaciado"/>
        <w:jc w:val="both"/>
        <w:rPr>
          <w:rFonts w:ascii="Arial" w:hAnsi="Arial" w:cs="Arial"/>
          <w:sz w:val="20"/>
          <w:szCs w:val="20"/>
        </w:rPr>
      </w:pPr>
      <w:r w:rsidRPr="00C44FFC">
        <w:rPr>
          <w:rFonts w:ascii="Arial" w:hAnsi="Arial" w:cs="Arial"/>
          <w:sz w:val="20"/>
          <w:szCs w:val="20"/>
        </w:rPr>
        <w:t xml:space="preserve">La Prevalencia de </w:t>
      </w:r>
      <w:r w:rsidRPr="002A55A8">
        <w:rPr>
          <w:rFonts w:ascii="Arial" w:hAnsi="Arial" w:cs="Arial"/>
          <w:b/>
          <w:sz w:val="20"/>
          <w:szCs w:val="20"/>
        </w:rPr>
        <w:t xml:space="preserve">Diabetes </w:t>
      </w:r>
      <w:r w:rsidR="002A55A8" w:rsidRPr="002A55A8">
        <w:rPr>
          <w:rFonts w:ascii="Arial" w:hAnsi="Arial" w:cs="Arial"/>
          <w:b/>
          <w:sz w:val="20"/>
          <w:szCs w:val="20"/>
        </w:rPr>
        <w:t>Mellitus</w:t>
      </w:r>
      <w:r w:rsidRPr="00C44FFC">
        <w:rPr>
          <w:rFonts w:ascii="Arial" w:hAnsi="Arial" w:cs="Arial"/>
          <w:sz w:val="20"/>
          <w:szCs w:val="20"/>
        </w:rPr>
        <w:t xml:space="preserve">en la Región es mayor que en el país y más del doble de la prevalencia de la Región con menor tasa. </w:t>
      </w:r>
      <w:r w:rsidR="002A55A8" w:rsidRPr="002A55A8">
        <w:rPr>
          <w:rFonts w:ascii="Arial" w:hAnsi="Arial" w:cs="Arial"/>
          <w:sz w:val="20"/>
          <w:szCs w:val="20"/>
        </w:rPr>
        <w:t>A nivel nacional se estima una prevalencia de DM2 del 10% para las personas entre 15 y 64 años y una prevalencia estimada mayor para los de 65 y más años que corresponde al 25%. Según estos datos nacionales la población diabética estimada en nuestra comuna son 1.226 personas.</w:t>
      </w:r>
      <w:r w:rsidRPr="00C44FFC">
        <w:rPr>
          <w:rFonts w:ascii="Arial" w:hAnsi="Arial" w:cs="Arial"/>
          <w:sz w:val="20"/>
          <w:szCs w:val="20"/>
        </w:rPr>
        <w:t>Las actividades de prevención en general, y de fomento y promoción de la calidad de la alimentación en particular aparecen como estrategias necesarias para mejorar este indicador.</w:t>
      </w:r>
      <w:r>
        <w:rPr>
          <w:rFonts w:ascii="Arial" w:hAnsi="Arial" w:cs="Arial"/>
          <w:sz w:val="20"/>
          <w:szCs w:val="20"/>
        </w:rPr>
        <w:t xml:space="preserve"> Los pacientes diabéticos bajo control en Quinta de Tilcoco en el 2014 alcanzan las 744 personas bajo control, con </w:t>
      </w:r>
      <w:r w:rsidRPr="00C44FFC">
        <w:rPr>
          <w:rFonts w:ascii="Arial" w:hAnsi="Arial" w:cs="Arial"/>
          <w:sz w:val="20"/>
          <w:szCs w:val="20"/>
        </w:rPr>
        <w:t xml:space="preserve">una cobertura del 60,7% de la población diabética </w:t>
      </w:r>
      <w:r w:rsidRPr="00C44FFC">
        <w:rPr>
          <w:rFonts w:ascii="Arial" w:hAnsi="Arial" w:cs="Arial"/>
          <w:sz w:val="20"/>
          <w:szCs w:val="20"/>
        </w:rPr>
        <w:lastRenderedPageBreak/>
        <w:t>estimada</w:t>
      </w:r>
      <w:r>
        <w:rPr>
          <w:rFonts w:ascii="Arial" w:hAnsi="Arial" w:cs="Arial"/>
          <w:sz w:val="20"/>
          <w:szCs w:val="20"/>
        </w:rPr>
        <w:t xml:space="preserve"> (aumento de cobertura en 5,6% comparado con el año 2013)</w:t>
      </w:r>
      <w:r w:rsidRPr="00C44FFC">
        <w:rPr>
          <w:rFonts w:ascii="Arial" w:hAnsi="Arial" w:cs="Arial"/>
          <w:sz w:val="20"/>
          <w:szCs w:val="20"/>
        </w:rPr>
        <w:t>. De éstos solo  337 personas se encuentran con su patología bajo meta terapéutica, logrando una compensación del 45,2% de los pacientes en control y alcanzando u</w:t>
      </w:r>
      <w:r>
        <w:rPr>
          <w:rFonts w:ascii="Arial" w:hAnsi="Arial" w:cs="Arial"/>
          <w:sz w:val="20"/>
          <w:szCs w:val="20"/>
        </w:rPr>
        <w:t>na cobertura efectiva del 27,5% (aumento de 7,1% con respecto al año 2013).</w:t>
      </w:r>
    </w:p>
    <w:p w:rsidR="00C44FFC" w:rsidRDefault="00C44FFC" w:rsidP="00135B0C">
      <w:pPr>
        <w:pStyle w:val="Sinespaciado"/>
        <w:jc w:val="both"/>
        <w:rPr>
          <w:rFonts w:ascii="Arial" w:hAnsi="Arial" w:cs="Arial"/>
          <w:sz w:val="20"/>
          <w:szCs w:val="20"/>
        </w:rPr>
      </w:pPr>
      <w:r w:rsidRPr="00C44FFC">
        <w:rPr>
          <w:rFonts w:ascii="Arial" w:hAnsi="Arial" w:cs="Arial"/>
          <w:sz w:val="20"/>
          <w:szCs w:val="20"/>
        </w:rPr>
        <w:t xml:space="preserve">Según datos nacionales </w:t>
      </w:r>
      <w:r>
        <w:rPr>
          <w:rFonts w:ascii="Arial" w:hAnsi="Arial" w:cs="Arial"/>
          <w:sz w:val="20"/>
          <w:szCs w:val="20"/>
        </w:rPr>
        <w:t xml:space="preserve">la </w:t>
      </w:r>
      <w:r w:rsidRPr="002A55A8">
        <w:rPr>
          <w:rFonts w:ascii="Arial" w:hAnsi="Arial" w:cs="Arial"/>
          <w:b/>
          <w:sz w:val="20"/>
          <w:szCs w:val="20"/>
        </w:rPr>
        <w:t xml:space="preserve">Dislipidemia </w:t>
      </w:r>
      <w:r>
        <w:rPr>
          <w:rFonts w:ascii="Arial" w:hAnsi="Arial" w:cs="Arial"/>
          <w:sz w:val="20"/>
          <w:szCs w:val="20"/>
        </w:rPr>
        <w:t xml:space="preserve">en </w:t>
      </w:r>
      <w:r w:rsidRPr="00C44FFC">
        <w:rPr>
          <w:rFonts w:ascii="Arial" w:hAnsi="Arial" w:cs="Arial"/>
          <w:sz w:val="20"/>
          <w:szCs w:val="20"/>
        </w:rPr>
        <w:t>la VI región tiene una prevalencia de colesterol LDL alto del 21,9 lo cual es levemente menor a la prevalencia nacional estimada en 22,7</w:t>
      </w:r>
      <w:r>
        <w:rPr>
          <w:rFonts w:ascii="Arial" w:hAnsi="Arial" w:cs="Arial"/>
          <w:sz w:val="20"/>
          <w:szCs w:val="20"/>
        </w:rPr>
        <w:t>.</w:t>
      </w:r>
      <w:r w:rsidRPr="00C44FFC">
        <w:rPr>
          <w:rFonts w:ascii="Arial" w:hAnsi="Arial" w:cs="Arial"/>
          <w:sz w:val="20"/>
          <w:szCs w:val="20"/>
        </w:rPr>
        <w:t>A nivel nacional se estima una prevalencia de dislipidemia del 20%.Según estos datos nacionales la población dislipidémica estimada en nuestra comuna debería ser de 2.040.Durante el año 2014 1.069 pacientes están bajo control, alcanzando una c</w:t>
      </w:r>
      <w:r>
        <w:rPr>
          <w:rFonts w:ascii="Arial" w:hAnsi="Arial" w:cs="Arial"/>
          <w:sz w:val="20"/>
          <w:szCs w:val="20"/>
        </w:rPr>
        <w:t>obertura del 52,4%</w:t>
      </w:r>
      <w:r w:rsidRPr="00C44FFC">
        <w:rPr>
          <w:rFonts w:ascii="Arial" w:hAnsi="Arial" w:cs="Arial"/>
          <w:sz w:val="20"/>
          <w:szCs w:val="20"/>
        </w:rPr>
        <w:t>. No existen datos concretos acerca de la compensación de esta patología porque no se encuentra dentro del registro estadístico del centro de salud.Durante el 2014, la cobertura de pacientes dislipidémicos se ha manteni</w:t>
      </w:r>
      <w:r>
        <w:rPr>
          <w:rFonts w:ascii="Arial" w:hAnsi="Arial" w:cs="Arial"/>
          <w:sz w:val="20"/>
          <w:szCs w:val="20"/>
        </w:rPr>
        <w:t>do estable (54% año 2013 y 52,4% año 2014)</w:t>
      </w:r>
      <w:r w:rsidR="002A55A8">
        <w:rPr>
          <w:rFonts w:ascii="Arial" w:hAnsi="Arial" w:cs="Arial"/>
          <w:sz w:val="20"/>
          <w:szCs w:val="20"/>
        </w:rPr>
        <w:t>.</w:t>
      </w:r>
    </w:p>
    <w:p w:rsidR="002A55A8" w:rsidRDefault="002A55A8" w:rsidP="00135B0C">
      <w:pPr>
        <w:pStyle w:val="Sinespaciado"/>
        <w:jc w:val="both"/>
        <w:rPr>
          <w:rFonts w:ascii="Arial" w:hAnsi="Arial" w:cs="Arial"/>
          <w:sz w:val="20"/>
          <w:szCs w:val="20"/>
        </w:rPr>
      </w:pPr>
      <w:r w:rsidRPr="002A55A8">
        <w:rPr>
          <w:rFonts w:ascii="Arial" w:hAnsi="Arial" w:cs="Arial"/>
          <w:sz w:val="20"/>
          <w:szCs w:val="20"/>
        </w:rPr>
        <w:t xml:space="preserve">Según datos nacionales la VI región tiene una prevalencia de </w:t>
      </w:r>
      <w:r w:rsidRPr="002A55A8">
        <w:rPr>
          <w:rFonts w:ascii="Arial" w:hAnsi="Arial" w:cs="Arial"/>
          <w:b/>
          <w:sz w:val="20"/>
          <w:szCs w:val="20"/>
        </w:rPr>
        <w:t>función renal</w:t>
      </w:r>
      <w:r w:rsidRPr="002A55A8">
        <w:rPr>
          <w:rFonts w:ascii="Arial" w:hAnsi="Arial" w:cs="Arial"/>
          <w:sz w:val="20"/>
          <w:szCs w:val="20"/>
        </w:rPr>
        <w:t xml:space="preserve"> baja del 3,2, quinto lugar a nivel nacional, lo cual está por sobre la prevalencia nacional estimada en 2,7</w:t>
      </w:r>
      <w:r>
        <w:rPr>
          <w:rFonts w:ascii="Arial" w:hAnsi="Arial" w:cs="Arial"/>
          <w:sz w:val="20"/>
          <w:szCs w:val="20"/>
        </w:rPr>
        <w:t>.</w:t>
      </w:r>
      <w:r w:rsidRPr="002A55A8">
        <w:rPr>
          <w:rFonts w:ascii="Arial" w:hAnsi="Arial" w:cs="Arial"/>
          <w:sz w:val="20"/>
          <w:szCs w:val="20"/>
        </w:rPr>
        <w:t>Durante el 2014 se aplicó la pauta de detección precoz de ERC a 353 pacientes de nuestra comuna, dentro de los cuales el 45,3% no tiene ERC, y sólo 1 paciente resultó con una velocidad de filtración glomerular que necesita ingresar a diálisis</w:t>
      </w:r>
      <w:r>
        <w:rPr>
          <w:rFonts w:ascii="Arial" w:hAnsi="Arial" w:cs="Arial"/>
          <w:sz w:val="20"/>
          <w:szCs w:val="20"/>
        </w:rPr>
        <w:t xml:space="preserve">.Con respecto al año 2013 se </w:t>
      </w:r>
      <w:r w:rsidRPr="002A55A8">
        <w:rPr>
          <w:rFonts w:ascii="Arial" w:hAnsi="Arial" w:cs="Arial"/>
          <w:sz w:val="20"/>
          <w:szCs w:val="20"/>
        </w:rPr>
        <w:t xml:space="preserve">mantiene una similar tendencia en lo que </w:t>
      </w:r>
      <w:r>
        <w:rPr>
          <w:rFonts w:ascii="Arial" w:hAnsi="Arial" w:cs="Arial"/>
          <w:sz w:val="20"/>
          <w:szCs w:val="20"/>
        </w:rPr>
        <w:t xml:space="preserve">se </w:t>
      </w:r>
      <w:r w:rsidRPr="002A55A8">
        <w:rPr>
          <w:rFonts w:ascii="Arial" w:hAnsi="Arial" w:cs="Arial"/>
          <w:sz w:val="20"/>
          <w:szCs w:val="20"/>
        </w:rPr>
        <w:t xml:space="preserve">refiere a diagnósticos </w:t>
      </w:r>
      <w:r>
        <w:rPr>
          <w:rFonts w:ascii="Arial" w:hAnsi="Arial" w:cs="Arial"/>
          <w:sz w:val="20"/>
          <w:szCs w:val="20"/>
        </w:rPr>
        <w:t>otorgados por las pautas de ERC, c</w:t>
      </w:r>
      <w:r w:rsidRPr="002A55A8">
        <w:rPr>
          <w:rFonts w:ascii="Arial" w:hAnsi="Arial" w:cs="Arial"/>
          <w:sz w:val="20"/>
          <w:szCs w:val="20"/>
        </w:rPr>
        <w:t>asi un 50% de los pacientes evaluados no presentan ERC, mientras que en el otro extremo, el 0,8% presentan ERC en etapa V.</w:t>
      </w:r>
      <w:r>
        <w:rPr>
          <w:rFonts w:ascii="Arial" w:hAnsi="Arial" w:cs="Arial"/>
          <w:sz w:val="20"/>
          <w:szCs w:val="20"/>
        </w:rPr>
        <w:t>No sólo los factores de riesgo</w:t>
      </w:r>
      <w:r w:rsidRPr="002A55A8">
        <w:rPr>
          <w:rFonts w:ascii="Arial" w:hAnsi="Arial" w:cs="Arial"/>
          <w:sz w:val="20"/>
          <w:szCs w:val="20"/>
        </w:rPr>
        <w:t xml:space="preserve"> influyen en la probabilidad de que un paciente tenga una enfermedad crónica no transmisible, sino que también son muy importantes la obesidad y el sedentarismo.</w:t>
      </w:r>
    </w:p>
    <w:p w:rsidR="00C44FFC" w:rsidRDefault="00C44FFC" w:rsidP="00135B0C">
      <w:pPr>
        <w:pStyle w:val="Sinespaciado"/>
        <w:jc w:val="both"/>
        <w:rPr>
          <w:rFonts w:ascii="Arial" w:hAnsi="Arial" w:cs="Arial"/>
          <w:sz w:val="20"/>
          <w:szCs w:val="20"/>
        </w:rPr>
      </w:pPr>
    </w:p>
    <w:p w:rsidR="008A57A7" w:rsidRDefault="006A205D" w:rsidP="00135B0C">
      <w:pPr>
        <w:pStyle w:val="Sinespaciado"/>
        <w:jc w:val="both"/>
        <w:rPr>
          <w:rFonts w:ascii="Arial" w:hAnsi="Arial" w:cs="Arial"/>
          <w:sz w:val="20"/>
          <w:szCs w:val="20"/>
        </w:rPr>
      </w:pPr>
      <w:r w:rsidRPr="00E82467">
        <w:rPr>
          <w:rFonts w:ascii="Arial" w:hAnsi="Arial" w:cs="Arial"/>
          <w:sz w:val="20"/>
          <w:szCs w:val="20"/>
        </w:rPr>
        <w:t xml:space="preserve">La </w:t>
      </w:r>
      <w:r w:rsidRPr="00653DFD">
        <w:rPr>
          <w:rFonts w:ascii="Arial" w:hAnsi="Arial" w:cs="Arial"/>
          <w:b/>
          <w:sz w:val="20"/>
          <w:szCs w:val="20"/>
        </w:rPr>
        <w:t>prevalencia de consumo de tabaco</w:t>
      </w:r>
      <w:r w:rsidRPr="00E82467">
        <w:rPr>
          <w:rFonts w:ascii="Arial" w:hAnsi="Arial" w:cs="Arial"/>
          <w:sz w:val="20"/>
          <w:szCs w:val="20"/>
        </w:rPr>
        <w:t xml:space="preserve"> diario en la Región alcanza un 32,1%, mientras que en el País se eleva a un 40,5%. El número promedio diario de cigarrillos consumidos en nuestra Región es de 11 y el País 10,4.</w:t>
      </w:r>
      <w:r w:rsidR="008A57A7">
        <w:rPr>
          <w:rFonts w:ascii="Arial" w:hAnsi="Arial" w:cs="Arial"/>
          <w:sz w:val="20"/>
          <w:szCs w:val="20"/>
        </w:rPr>
        <w:t xml:space="preserve"> En </w:t>
      </w:r>
      <w:r w:rsidR="008A57A7" w:rsidRPr="00653DFD">
        <w:rPr>
          <w:rFonts w:ascii="Arial" w:hAnsi="Arial" w:cs="Arial"/>
          <w:sz w:val="20"/>
          <w:szCs w:val="20"/>
        </w:rPr>
        <w:t xml:space="preserve">nuestra comuna del total de usuarios a los que se aplicó el EMP (1.432 personas) </w:t>
      </w:r>
      <w:r w:rsidR="00653DFD" w:rsidRPr="00653DFD">
        <w:rPr>
          <w:rFonts w:ascii="Arial" w:hAnsi="Arial" w:cs="Arial"/>
          <w:sz w:val="20"/>
          <w:szCs w:val="20"/>
        </w:rPr>
        <w:t>236</w:t>
      </w:r>
      <w:r w:rsidR="008A57A7" w:rsidRPr="00653DFD">
        <w:rPr>
          <w:rFonts w:ascii="Arial" w:hAnsi="Arial" w:cs="Arial"/>
          <w:sz w:val="20"/>
          <w:szCs w:val="20"/>
        </w:rPr>
        <w:t xml:space="preserve"> son fumadores</w:t>
      </w:r>
      <w:r w:rsidR="00653DFD">
        <w:rPr>
          <w:rFonts w:ascii="Arial" w:hAnsi="Arial" w:cs="Arial"/>
          <w:sz w:val="20"/>
          <w:szCs w:val="20"/>
        </w:rPr>
        <w:t xml:space="preserve">, lo que representa un 16,5%de total de EMP, de los cuales </w:t>
      </w:r>
      <w:r w:rsidR="00653DFD" w:rsidRPr="00653DFD">
        <w:rPr>
          <w:rFonts w:ascii="Arial" w:hAnsi="Arial" w:cs="Arial"/>
          <w:sz w:val="20"/>
          <w:szCs w:val="20"/>
        </w:rPr>
        <w:t xml:space="preserve">151 </w:t>
      </w:r>
      <w:r w:rsidR="00653DFD">
        <w:rPr>
          <w:rFonts w:ascii="Arial" w:hAnsi="Arial" w:cs="Arial"/>
          <w:sz w:val="20"/>
          <w:szCs w:val="20"/>
        </w:rPr>
        <w:t xml:space="preserve">personas son </w:t>
      </w:r>
      <w:r w:rsidR="00653DFD" w:rsidRPr="00653DFD">
        <w:rPr>
          <w:rFonts w:ascii="Arial" w:hAnsi="Arial" w:cs="Arial"/>
          <w:sz w:val="20"/>
          <w:szCs w:val="20"/>
        </w:rPr>
        <w:t>hombres y 85</w:t>
      </w:r>
      <w:r w:rsidR="00653DFD">
        <w:rPr>
          <w:rFonts w:ascii="Arial" w:hAnsi="Arial" w:cs="Arial"/>
          <w:sz w:val="20"/>
          <w:szCs w:val="20"/>
        </w:rPr>
        <w:t xml:space="preserve"> mujeres (hombres</w:t>
      </w:r>
      <w:r w:rsidR="00653DFD" w:rsidRPr="00653DFD">
        <w:rPr>
          <w:rFonts w:ascii="Arial" w:hAnsi="Arial" w:cs="Arial"/>
          <w:sz w:val="20"/>
          <w:szCs w:val="20"/>
        </w:rPr>
        <w:t xml:space="preserve"> 64</w:t>
      </w:r>
      <w:r w:rsidR="00653DFD">
        <w:rPr>
          <w:rFonts w:ascii="Arial" w:hAnsi="Arial" w:cs="Arial"/>
          <w:sz w:val="20"/>
          <w:szCs w:val="20"/>
        </w:rPr>
        <w:t xml:space="preserve">%y </w:t>
      </w:r>
      <w:r w:rsidR="008A57A7" w:rsidRPr="00653DFD">
        <w:rPr>
          <w:rFonts w:ascii="Arial" w:hAnsi="Arial" w:cs="Arial"/>
          <w:sz w:val="20"/>
          <w:szCs w:val="20"/>
        </w:rPr>
        <w:t xml:space="preserve">mujeres </w:t>
      </w:r>
      <w:r w:rsidR="00653DFD" w:rsidRPr="00653DFD">
        <w:rPr>
          <w:rFonts w:ascii="Arial" w:hAnsi="Arial" w:cs="Arial"/>
          <w:sz w:val="20"/>
          <w:szCs w:val="20"/>
        </w:rPr>
        <w:t>un 36</w:t>
      </w:r>
      <w:r w:rsidR="008A57A7" w:rsidRPr="00653DFD">
        <w:rPr>
          <w:rFonts w:ascii="Arial" w:hAnsi="Arial" w:cs="Arial"/>
          <w:sz w:val="20"/>
          <w:szCs w:val="20"/>
        </w:rPr>
        <w:t>%</w:t>
      </w:r>
      <w:r w:rsidR="00A134C1">
        <w:rPr>
          <w:rFonts w:ascii="Arial" w:hAnsi="Arial" w:cs="Arial"/>
          <w:sz w:val="20"/>
          <w:szCs w:val="20"/>
        </w:rPr>
        <w:t>)</w:t>
      </w:r>
      <w:r w:rsidR="00653DFD">
        <w:rPr>
          <w:rFonts w:ascii="Arial" w:hAnsi="Arial" w:cs="Arial"/>
          <w:sz w:val="20"/>
          <w:szCs w:val="20"/>
        </w:rPr>
        <w:t>,cifras muy similares al año 2013 (64,1% hombres y 35,9% mujeres)</w:t>
      </w:r>
    </w:p>
    <w:p w:rsidR="005C1F3D" w:rsidRDefault="003644FA" w:rsidP="00135B0C">
      <w:pPr>
        <w:pStyle w:val="Sinespaciado"/>
        <w:jc w:val="both"/>
        <w:rPr>
          <w:rFonts w:ascii="Arial" w:hAnsi="Arial" w:cs="Arial"/>
          <w:sz w:val="20"/>
          <w:szCs w:val="20"/>
        </w:rPr>
      </w:pPr>
      <w:r w:rsidRPr="00653DFD">
        <w:rPr>
          <w:rFonts w:ascii="Arial" w:hAnsi="Arial" w:cs="Arial"/>
          <w:sz w:val="20"/>
          <w:szCs w:val="20"/>
        </w:rPr>
        <w:t xml:space="preserve">El resultado de </w:t>
      </w:r>
      <w:r w:rsidRPr="00653DFD">
        <w:rPr>
          <w:rFonts w:ascii="Arial" w:hAnsi="Arial" w:cs="Arial"/>
          <w:b/>
          <w:sz w:val="20"/>
          <w:szCs w:val="20"/>
        </w:rPr>
        <w:t>actividad física</w:t>
      </w:r>
      <w:r w:rsidRPr="00653DFD">
        <w:rPr>
          <w:rFonts w:ascii="Arial" w:hAnsi="Arial" w:cs="Arial"/>
          <w:sz w:val="20"/>
          <w:szCs w:val="20"/>
        </w:rPr>
        <w:t xml:space="preserve"> se presenta</w:t>
      </w:r>
      <w:r w:rsidRPr="00E82467">
        <w:rPr>
          <w:rFonts w:ascii="Arial" w:hAnsi="Arial" w:cs="Arial"/>
          <w:sz w:val="20"/>
          <w:szCs w:val="20"/>
        </w:rPr>
        <w:t xml:space="preserve"> en la clasificación de “bajo nivel de actividad”, donde la Región aparece con una prevalencia algo superior a la nacional (28,1%).</w:t>
      </w:r>
    </w:p>
    <w:p w:rsidR="006A205D" w:rsidRPr="00E82467" w:rsidRDefault="00444D99" w:rsidP="00135B0C">
      <w:pPr>
        <w:pStyle w:val="Sinespaciado"/>
        <w:jc w:val="both"/>
        <w:rPr>
          <w:rFonts w:ascii="Arial" w:hAnsi="Arial" w:cs="Arial"/>
          <w:sz w:val="20"/>
          <w:szCs w:val="20"/>
        </w:rPr>
      </w:pPr>
      <w:r w:rsidRPr="00E82467">
        <w:rPr>
          <w:rFonts w:ascii="Arial" w:hAnsi="Arial" w:cs="Arial"/>
          <w:sz w:val="20"/>
          <w:szCs w:val="20"/>
        </w:rPr>
        <w:t>E</w:t>
      </w:r>
      <w:r w:rsidR="003644FA" w:rsidRPr="00E82467">
        <w:rPr>
          <w:rFonts w:ascii="Arial" w:hAnsi="Arial" w:cs="Arial"/>
          <w:sz w:val="20"/>
          <w:szCs w:val="20"/>
        </w:rPr>
        <w:t xml:space="preserve">n la Región, como en el País, aproximadamente un tercio de la población mayor de 20 años presenta </w:t>
      </w:r>
      <w:r w:rsidRPr="005C1F3D">
        <w:rPr>
          <w:rFonts w:ascii="Arial" w:hAnsi="Arial" w:cs="Arial"/>
          <w:b/>
          <w:sz w:val="20"/>
          <w:szCs w:val="20"/>
        </w:rPr>
        <w:t>S</w:t>
      </w:r>
      <w:r w:rsidR="003644FA" w:rsidRPr="005C1F3D">
        <w:rPr>
          <w:rFonts w:ascii="Arial" w:hAnsi="Arial" w:cs="Arial"/>
          <w:b/>
          <w:sz w:val="20"/>
          <w:szCs w:val="20"/>
        </w:rPr>
        <w:t>índrome</w:t>
      </w:r>
      <w:r w:rsidRPr="005C1F3D">
        <w:rPr>
          <w:rFonts w:ascii="Arial" w:hAnsi="Arial" w:cs="Arial"/>
          <w:b/>
          <w:sz w:val="20"/>
          <w:szCs w:val="20"/>
        </w:rPr>
        <w:t xml:space="preserve"> Metabólico</w:t>
      </w:r>
      <w:r w:rsidR="003644FA" w:rsidRPr="00E82467">
        <w:rPr>
          <w:rFonts w:ascii="Arial" w:hAnsi="Arial" w:cs="Arial"/>
          <w:sz w:val="20"/>
          <w:szCs w:val="20"/>
        </w:rPr>
        <w:t>, se sabe además que las personas que lo tienen mueren por diversas causas 3 a 4 veces más que los que no lo tienen y por enfermedad cardiovascular, 5 a 6 veces más.</w:t>
      </w:r>
      <w:r w:rsidR="006A205D" w:rsidRPr="00E82467">
        <w:rPr>
          <w:rFonts w:ascii="Arial" w:hAnsi="Arial" w:cs="Arial"/>
          <w:sz w:val="20"/>
          <w:szCs w:val="20"/>
        </w:rPr>
        <w:t xml:space="preserve"> La prevalencia en la Región alcanzó un 33,9% y a nivel País un 35,3%.Para determinar la presencia de depresión se aplicó la encuesta CIDI-SF que mide presencia de disforia (sensación de pena o desagrado) y anhedonia (incapacidad para disfrutar); complementada con la exploración de 7 síntomas complementarios. Se definió depresión si había disforia o anhedonia más al menos 5 de los 7 síntomas complementarios</w:t>
      </w:r>
      <w:r w:rsidR="00BD4FA2" w:rsidRPr="00E82467">
        <w:rPr>
          <w:rFonts w:ascii="Arial" w:hAnsi="Arial" w:cs="Arial"/>
          <w:sz w:val="20"/>
          <w:szCs w:val="20"/>
        </w:rPr>
        <w:t>(Ver tabla Nº</w:t>
      </w:r>
      <w:r w:rsidR="00BD4FA2">
        <w:rPr>
          <w:rFonts w:ascii="Arial" w:hAnsi="Arial" w:cs="Arial"/>
          <w:sz w:val="20"/>
          <w:szCs w:val="20"/>
        </w:rPr>
        <w:t xml:space="preserve"> 22</w:t>
      </w:r>
      <w:r w:rsidR="00BD4FA2" w:rsidRPr="00E82467">
        <w:rPr>
          <w:rFonts w:ascii="Arial" w:hAnsi="Arial" w:cs="Arial"/>
          <w:sz w:val="20"/>
          <w:szCs w:val="20"/>
        </w:rPr>
        <w:t>).</w:t>
      </w:r>
    </w:p>
    <w:p w:rsidR="005C56BE" w:rsidRDefault="00B93CE4" w:rsidP="00135B0C">
      <w:pPr>
        <w:pStyle w:val="Sinespaciado"/>
        <w:jc w:val="both"/>
        <w:rPr>
          <w:rFonts w:ascii="Arial" w:hAnsi="Arial" w:cs="Arial"/>
          <w:sz w:val="20"/>
          <w:szCs w:val="20"/>
        </w:rPr>
      </w:pPr>
      <w:r w:rsidRPr="00E82467">
        <w:rPr>
          <w:rFonts w:ascii="Arial" w:hAnsi="Arial" w:cs="Arial"/>
          <w:sz w:val="20"/>
          <w:szCs w:val="20"/>
        </w:rPr>
        <w:t xml:space="preserve">En las </w:t>
      </w:r>
      <w:r w:rsidRPr="005C1F3D">
        <w:rPr>
          <w:rFonts w:ascii="Arial" w:hAnsi="Arial" w:cs="Arial"/>
          <w:b/>
          <w:sz w:val="20"/>
          <w:szCs w:val="20"/>
        </w:rPr>
        <w:t>Enfermedades de Notificación Obligatoria</w:t>
      </w:r>
      <w:r w:rsidRPr="00E82467">
        <w:rPr>
          <w:rFonts w:ascii="Arial" w:hAnsi="Arial" w:cs="Arial"/>
          <w:sz w:val="20"/>
          <w:szCs w:val="20"/>
        </w:rPr>
        <w:t xml:space="preserve"> (ENO), se analizaron solo aquellas de mayor prevalencia en la Región, durante el periodo 2001 al 2011, donde se realiza la comparación regional y país. Cuando se realiza la comparación a nivel comunal se hace análisis </w:t>
      </w:r>
      <w:r w:rsidR="005C56BE">
        <w:rPr>
          <w:rFonts w:ascii="Arial" w:hAnsi="Arial" w:cs="Arial"/>
          <w:sz w:val="20"/>
          <w:szCs w:val="20"/>
        </w:rPr>
        <w:t>quincenal del periodo 2007-2011</w:t>
      </w:r>
    </w:p>
    <w:p w:rsidR="005C56BE" w:rsidRPr="00E82467" w:rsidRDefault="005C56BE" w:rsidP="00135B0C">
      <w:pPr>
        <w:pStyle w:val="Sinespaciado"/>
        <w:jc w:val="both"/>
        <w:rPr>
          <w:rFonts w:ascii="Arial" w:hAnsi="Arial" w:cs="Arial"/>
          <w:sz w:val="20"/>
          <w:szCs w:val="20"/>
        </w:rPr>
      </w:pPr>
    </w:p>
    <w:p w:rsidR="00B93CE4" w:rsidRPr="00E82467" w:rsidRDefault="00B93CE4" w:rsidP="00135B0C">
      <w:pPr>
        <w:pStyle w:val="Sinespaciado"/>
        <w:numPr>
          <w:ilvl w:val="0"/>
          <w:numId w:val="2"/>
        </w:numPr>
        <w:jc w:val="both"/>
        <w:rPr>
          <w:rFonts w:ascii="Arial" w:hAnsi="Arial" w:cs="Arial"/>
          <w:sz w:val="20"/>
          <w:szCs w:val="20"/>
        </w:rPr>
      </w:pPr>
      <w:r w:rsidRPr="00E82467">
        <w:rPr>
          <w:rFonts w:ascii="Arial" w:hAnsi="Arial" w:cs="Arial"/>
          <w:b/>
          <w:sz w:val="20"/>
          <w:szCs w:val="20"/>
          <w:u w:val="single"/>
        </w:rPr>
        <w:t>Sífilis:</w:t>
      </w:r>
      <w:r w:rsidRPr="00E82467">
        <w:rPr>
          <w:rFonts w:ascii="Arial" w:hAnsi="Arial" w:cs="Arial"/>
          <w:sz w:val="20"/>
          <w:szCs w:val="20"/>
        </w:rPr>
        <w:t xml:space="preserve"> En la distribución de las tasas acumuladas según sexo, se observa que estas se concentran en las mujeres, principalmente en los grupos de edad de 15 a 24 (24,1 x 100.000 hab.) y 25 a 34 años (22,5 x 100.000 hab.), valores muy por encima del registrado en el contexto regional.</w:t>
      </w:r>
      <w:r w:rsidR="00222EE2" w:rsidRPr="00E82467">
        <w:rPr>
          <w:rFonts w:ascii="Arial" w:hAnsi="Arial" w:cs="Arial"/>
          <w:sz w:val="20"/>
          <w:szCs w:val="20"/>
        </w:rPr>
        <w:t xml:space="preserve"> En el caso</w:t>
      </w:r>
      <w:r w:rsidR="00135B0C" w:rsidRPr="00E82467">
        <w:rPr>
          <w:rFonts w:ascii="Arial" w:hAnsi="Arial" w:cs="Arial"/>
          <w:sz w:val="20"/>
          <w:szCs w:val="20"/>
        </w:rPr>
        <w:t xml:space="preserve"> de las tasas acumuladas según mujeres éstas se concentran en las comunas de Palmilla, Pichilemu y </w:t>
      </w:r>
      <w:r w:rsidR="00135B0C" w:rsidRPr="00E82467">
        <w:rPr>
          <w:rFonts w:ascii="Arial" w:hAnsi="Arial" w:cs="Arial"/>
          <w:b/>
          <w:sz w:val="20"/>
          <w:szCs w:val="20"/>
        </w:rPr>
        <w:t>Quinta de Tilcoco</w:t>
      </w:r>
      <w:r w:rsidR="00E94A38" w:rsidRPr="00E82467">
        <w:rPr>
          <w:rFonts w:ascii="Arial" w:hAnsi="Arial" w:cs="Arial"/>
          <w:sz w:val="20"/>
          <w:szCs w:val="20"/>
        </w:rPr>
        <w:t>(Ver gráfico</w:t>
      </w:r>
      <w:r w:rsidR="00135B0C" w:rsidRPr="00E82467">
        <w:rPr>
          <w:rFonts w:ascii="Arial" w:hAnsi="Arial" w:cs="Arial"/>
          <w:sz w:val="20"/>
          <w:szCs w:val="20"/>
        </w:rPr>
        <w:t xml:space="preserve"> Nº</w:t>
      </w:r>
      <w:r w:rsidR="00DE5EC9">
        <w:rPr>
          <w:rFonts w:ascii="Arial" w:hAnsi="Arial" w:cs="Arial"/>
          <w:sz w:val="20"/>
          <w:szCs w:val="20"/>
        </w:rPr>
        <w:t xml:space="preserve"> 23</w:t>
      </w:r>
      <w:r w:rsidR="00135B0C" w:rsidRPr="00E82467">
        <w:rPr>
          <w:rFonts w:ascii="Arial" w:hAnsi="Arial" w:cs="Arial"/>
          <w:sz w:val="20"/>
          <w:szCs w:val="20"/>
        </w:rPr>
        <w:t>).</w:t>
      </w:r>
    </w:p>
    <w:p w:rsidR="00135B0C" w:rsidRPr="00E82467" w:rsidRDefault="00135B0C" w:rsidP="00135B0C">
      <w:pPr>
        <w:pStyle w:val="Sinespaciado"/>
        <w:numPr>
          <w:ilvl w:val="0"/>
          <w:numId w:val="2"/>
        </w:numPr>
        <w:jc w:val="both"/>
        <w:rPr>
          <w:rFonts w:ascii="Arial" w:hAnsi="Arial" w:cs="Arial"/>
          <w:sz w:val="20"/>
          <w:szCs w:val="20"/>
        </w:rPr>
      </w:pPr>
      <w:r w:rsidRPr="00E82467">
        <w:rPr>
          <w:rFonts w:ascii="Arial" w:hAnsi="Arial" w:cs="Arial"/>
          <w:b/>
          <w:sz w:val="20"/>
          <w:szCs w:val="20"/>
          <w:u w:val="single"/>
        </w:rPr>
        <w:t>Fiebre tifoidea y Paratifoidea:</w:t>
      </w:r>
      <w:r w:rsidRPr="00E82467">
        <w:rPr>
          <w:rFonts w:ascii="Arial" w:hAnsi="Arial" w:cs="Arial"/>
          <w:sz w:val="20"/>
          <w:szCs w:val="20"/>
        </w:rPr>
        <w:t xml:space="preserve"> Se observa que la tendencia histórica del periodo analizado anual, ha sido a la disminución, fluctuando de 7,5% en el año 2001 a 0,4 en el año 2011. Entre los años 2008 y 2010 la tasa nacional de esta enfermedad es inferior a la que registra el país. Las tasas acumuladas de la Comuna de Quinta de Tilcoco es 6,7</w:t>
      </w:r>
      <w:r w:rsidR="00E94A38" w:rsidRPr="00E82467">
        <w:rPr>
          <w:rFonts w:ascii="Arial" w:hAnsi="Arial" w:cs="Arial"/>
          <w:sz w:val="20"/>
          <w:szCs w:val="20"/>
        </w:rPr>
        <w:t>, lo que supera ampliamente a la Región (1,5) y a la del País (1,3). Además se puede mencionar que en los hombres las mayores tasas acumuladas se presentan en las comunas de Litueche, Quinta de Tilcoco y La Estrella (Ver gráfico Nº</w:t>
      </w:r>
      <w:r w:rsidR="00DE5EC9">
        <w:rPr>
          <w:rFonts w:ascii="Arial" w:hAnsi="Arial" w:cs="Arial"/>
          <w:sz w:val="20"/>
          <w:szCs w:val="20"/>
        </w:rPr>
        <w:t xml:space="preserve"> 24</w:t>
      </w:r>
      <w:r w:rsidR="00E94A38" w:rsidRPr="00E82467">
        <w:rPr>
          <w:rFonts w:ascii="Arial" w:hAnsi="Arial" w:cs="Arial"/>
          <w:sz w:val="20"/>
          <w:szCs w:val="20"/>
        </w:rPr>
        <w:t xml:space="preserve">). </w:t>
      </w:r>
    </w:p>
    <w:p w:rsidR="00234EBC" w:rsidRPr="00E82467" w:rsidRDefault="00E94A38" w:rsidP="00234EBC">
      <w:pPr>
        <w:pStyle w:val="Sinespaciado"/>
        <w:numPr>
          <w:ilvl w:val="0"/>
          <w:numId w:val="2"/>
        </w:numPr>
        <w:jc w:val="both"/>
        <w:rPr>
          <w:rFonts w:ascii="Arial" w:hAnsi="Arial" w:cs="Arial"/>
          <w:sz w:val="20"/>
          <w:szCs w:val="20"/>
        </w:rPr>
      </w:pPr>
      <w:r w:rsidRPr="00E82467">
        <w:rPr>
          <w:rFonts w:ascii="Arial" w:hAnsi="Arial" w:cs="Arial"/>
          <w:b/>
          <w:sz w:val="20"/>
          <w:szCs w:val="20"/>
          <w:u w:val="single"/>
        </w:rPr>
        <w:lastRenderedPageBreak/>
        <w:t>Parotiditis:</w:t>
      </w:r>
      <w:r w:rsidRPr="00E82467">
        <w:rPr>
          <w:rFonts w:ascii="Arial" w:hAnsi="Arial" w:cs="Arial"/>
          <w:sz w:val="20"/>
          <w:szCs w:val="20"/>
        </w:rPr>
        <w:t xml:space="preserve"> Entre el periodo 2001 y 2008 las tasas anuales se mantuvieron estables y desde el 2009 al 2011 hay una disminución hasta llegar a una tasa 4,0. A nivel comunal tenemos una tasa acumulada del periodo 2007-2011 de 6,7, los que nos deja sobre la Regional (6,4) y País (6,2).</w:t>
      </w:r>
      <w:r w:rsidR="00234EBC" w:rsidRPr="00E82467">
        <w:rPr>
          <w:rFonts w:ascii="Arial" w:hAnsi="Arial" w:cs="Arial"/>
          <w:sz w:val="20"/>
          <w:szCs w:val="20"/>
        </w:rPr>
        <w:t xml:space="preserve"> (Ver gráfico N</w:t>
      </w:r>
      <w:r w:rsidR="00DE5EC9">
        <w:rPr>
          <w:rFonts w:ascii="Arial" w:hAnsi="Arial" w:cs="Arial"/>
          <w:sz w:val="20"/>
          <w:szCs w:val="20"/>
        </w:rPr>
        <w:t xml:space="preserve"> 25</w:t>
      </w:r>
      <w:r w:rsidR="00234EBC" w:rsidRPr="00E82467">
        <w:rPr>
          <w:rFonts w:ascii="Arial" w:hAnsi="Arial" w:cs="Arial"/>
          <w:sz w:val="20"/>
          <w:szCs w:val="20"/>
        </w:rPr>
        <w:t xml:space="preserve">º). </w:t>
      </w:r>
    </w:p>
    <w:p w:rsidR="005C1F3D" w:rsidRPr="005C1F3D" w:rsidRDefault="00234EBC" w:rsidP="005C1F3D">
      <w:pPr>
        <w:pStyle w:val="Sinespaciado"/>
        <w:numPr>
          <w:ilvl w:val="0"/>
          <w:numId w:val="2"/>
        </w:numPr>
        <w:jc w:val="both"/>
        <w:rPr>
          <w:rFonts w:ascii="Arial" w:hAnsi="Arial" w:cs="Arial"/>
          <w:b/>
          <w:color w:val="000000" w:themeColor="text1"/>
          <w:sz w:val="20"/>
          <w:szCs w:val="20"/>
          <w:u w:val="single"/>
        </w:rPr>
      </w:pPr>
      <w:r w:rsidRPr="00E82467">
        <w:rPr>
          <w:rFonts w:ascii="Arial" w:hAnsi="Arial" w:cs="Arial"/>
          <w:b/>
          <w:sz w:val="20"/>
          <w:szCs w:val="20"/>
          <w:u w:val="single"/>
        </w:rPr>
        <w:t xml:space="preserve">Tuberculosis: </w:t>
      </w:r>
      <w:r w:rsidR="005C1F3D" w:rsidRPr="005C1F3D">
        <w:rPr>
          <w:rFonts w:ascii="Arial" w:hAnsi="Arial" w:cs="Arial"/>
          <w:sz w:val="20"/>
          <w:szCs w:val="20"/>
        </w:rPr>
        <w:t xml:space="preserve">Se observa que las tasas anuales de tuberculosis en la región disminuyeron </w:t>
      </w:r>
      <w:r w:rsidR="005C1F3D" w:rsidRPr="005C1F3D">
        <w:rPr>
          <w:rFonts w:ascii="Arial" w:hAnsi="Arial" w:cs="Arial"/>
          <w:color w:val="000000" w:themeColor="text1"/>
          <w:sz w:val="20"/>
          <w:szCs w:val="20"/>
        </w:rPr>
        <w:t xml:space="preserve">entre los años  2001 -2013. Al analizar las tasas por comuna se observa que Lolol (21.2%) y Quinta de Tilcoco (24,8%) registrando las tasas acumuladas más altas en el periodo 2009-2013.En el mismo periodo, la proporción de casos de tuberculosis por sexos es 36,7%mujeres y 63,3% de hombres. </w:t>
      </w:r>
    </w:p>
    <w:p w:rsidR="008B7711" w:rsidRDefault="008B7711" w:rsidP="001343F2">
      <w:pPr>
        <w:spacing w:after="0" w:line="240" w:lineRule="auto"/>
        <w:jc w:val="both"/>
        <w:rPr>
          <w:rFonts w:ascii="Arial" w:hAnsi="Arial" w:cs="Arial"/>
          <w:sz w:val="20"/>
          <w:szCs w:val="20"/>
        </w:rPr>
      </w:pPr>
    </w:p>
    <w:p w:rsidR="005C1F3D" w:rsidRPr="005C1F3D" w:rsidRDefault="005C1F3D" w:rsidP="005C1F3D">
      <w:pPr>
        <w:pStyle w:val="Sinespaciado"/>
        <w:jc w:val="both"/>
        <w:rPr>
          <w:rFonts w:ascii="Arial" w:hAnsi="Arial" w:cs="Arial"/>
          <w:sz w:val="20"/>
          <w:szCs w:val="20"/>
        </w:rPr>
      </w:pPr>
      <w:r w:rsidRPr="005C1F3D">
        <w:rPr>
          <w:rFonts w:ascii="Arial" w:hAnsi="Arial" w:cs="Arial"/>
          <w:sz w:val="20"/>
          <w:szCs w:val="20"/>
        </w:rPr>
        <w:t xml:space="preserve">Con relación a </w:t>
      </w:r>
      <w:r w:rsidRPr="005C1F3D">
        <w:rPr>
          <w:rFonts w:ascii="Arial" w:hAnsi="Arial" w:cs="Arial"/>
          <w:b/>
          <w:sz w:val="20"/>
          <w:szCs w:val="20"/>
        </w:rPr>
        <w:t>Salud Ocupacional</w:t>
      </w:r>
      <w:r w:rsidRPr="005C1F3D">
        <w:rPr>
          <w:rFonts w:ascii="Arial" w:hAnsi="Arial" w:cs="Arial"/>
          <w:sz w:val="20"/>
          <w:szCs w:val="20"/>
        </w:rPr>
        <w:t>, se utilizó como fuente de información las notificaciones de intoxicación por plaguicidas, realizadas entre los meses de Octubre de 2013 y Septiembre de 2014. En este período se registró un total de 15 casos en total(12% menos que el año anterior), siendo 13 de ellos de tipo accidental laboral y 2 de tipo voluntario, disminuyendo significativamente el número de intoxicaciones por plaguicidas de tipo voluntario, alcanzando en este período un porcentaje de 13.3 %  comparado con el 23,5%  del periodo anterior,  A la luz de estos resultados, se hace necesario mantener  estrategias en el área de prevención desarrollando  un programa educativo hacia la población que se desempeña como trabajador agrícola en nuestra comuna, ejecutando acciones tales como orientación del examen de salud preventiva del adulto con el objetivo de educar a la población expuesta al riesgo en relación a deberes y derechos, enfermedades profesionales y riesgos laborales, así como también realizar educaciones incidentales sobre la materia a los asistentes a  extensión horaria, que es el horario en que asisten mayoritariamente la población que desempeña  estas labores y seguir utilizando el espacio radial</w:t>
      </w:r>
      <w:r>
        <w:rPr>
          <w:rFonts w:ascii="Arial" w:hAnsi="Arial" w:cs="Arial"/>
          <w:sz w:val="20"/>
          <w:szCs w:val="20"/>
        </w:rPr>
        <w:t>.</w:t>
      </w:r>
    </w:p>
    <w:p w:rsidR="005C1F3D" w:rsidRPr="005C1F3D" w:rsidRDefault="005C1F3D" w:rsidP="005C1F3D">
      <w:pPr>
        <w:pStyle w:val="Sinespaciado"/>
        <w:rPr>
          <w:rFonts w:ascii="Arial" w:hAnsi="Arial" w:cs="Arial"/>
          <w:sz w:val="20"/>
          <w:szCs w:val="20"/>
        </w:rPr>
      </w:pPr>
    </w:p>
    <w:p w:rsidR="002646C8" w:rsidRDefault="00525FA5" w:rsidP="00525FA5">
      <w:pPr>
        <w:pStyle w:val="Sinespaciado"/>
        <w:jc w:val="both"/>
        <w:rPr>
          <w:rFonts w:ascii="Arial" w:hAnsi="Arial" w:cs="Arial"/>
          <w:sz w:val="20"/>
          <w:szCs w:val="20"/>
        </w:rPr>
      </w:pPr>
      <w:r w:rsidRPr="008E4235">
        <w:rPr>
          <w:rFonts w:ascii="Arial" w:hAnsi="Arial" w:cs="Arial"/>
          <w:sz w:val="20"/>
          <w:szCs w:val="20"/>
        </w:rPr>
        <w:t xml:space="preserve">En nuestra Comuna para </w:t>
      </w:r>
      <w:r w:rsidRPr="008E4235">
        <w:rPr>
          <w:rFonts w:ascii="Arial" w:hAnsi="Arial" w:cs="Arial"/>
          <w:b/>
          <w:sz w:val="20"/>
          <w:szCs w:val="20"/>
        </w:rPr>
        <w:t>certificar a las personas con discapacidad</w:t>
      </w:r>
      <w:r w:rsidRPr="008E4235">
        <w:rPr>
          <w:rFonts w:ascii="Arial" w:hAnsi="Arial" w:cs="Arial"/>
          <w:sz w:val="20"/>
          <w:szCs w:val="20"/>
        </w:rPr>
        <w:t>, se realizaron 2 operativos durante el año 2012 y un operativo durante el 2013, donde se realizaron 134 certificaciones. Según tipo de discapacidad certificada encontramos un 55,2% con discapacidad física, un 18,7% con discapacidad mental, 11,2% con discapacidad física-mental, 8,2% con discapacidad sensorial-física, y finalmente un 0,75% de personas certificadas con discapacidad mental-sensorial y mental -física –sensorial.</w:t>
      </w:r>
    </w:p>
    <w:p w:rsidR="009864C2" w:rsidRPr="00E82467" w:rsidRDefault="009864C2" w:rsidP="009864C2">
      <w:pPr>
        <w:pStyle w:val="Sinespaciado"/>
        <w:jc w:val="both"/>
        <w:rPr>
          <w:rFonts w:ascii="Arial" w:hAnsi="Arial" w:cs="Arial"/>
          <w:sz w:val="20"/>
          <w:szCs w:val="20"/>
        </w:rPr>
      </w:pPr>
    </w:p>
    <w:p w:rsidR="00913BDF" w:rsidRDefault="00913BDF" w:rsidP="00A80100">
      <w:pPr>
        <w:pStyle w:val="Sinespaciado"/>
        <w:jc w:val="both"/>
        <w:rPr>
          <w:rFonts w:ascii="Arial" w:hAnsi="Arial" w:cs="Arial"/>
          <w:sz w:val="20"/>
          <w:szCs w:val="20"/>
        </w:rPr>
      </w:pPr>
      <w:r w:rsidRPr="00913BDF">
        <w:rPr>
          <w:rFonts w:ascii="Arial" w:hAnsi="Arial" w:cs="Arial"/>
          <w:sz w:val="20"/>
          <w:szCs w:val="20"/>
        </w:rPr>
        <w:t>Desde enero a septiembre del año 2014,</w:t>
      </w:r>
      <w:r w:rsidR="00B82B14">
        <w:t xml:space="preserve">en </w:t>
      </w:r>
      <w:r w:rsidR="00B82B14">
        <w:rPr>
          <w:rFonts w:ascii="Arial" w:hAnsi="Arial" w:cs="Arial"/>
          <w:sz w:val="20"/>
          <w:szCs w:val="20"/>
        </w:rPr>
        <w:t>e</w:t>
      </w:r>
      <w:r w:rsidR="00B82B14" w:rsidRPr="00B82B14">
        <w:rPr>
          <w:rFonts w:ascii="Arial" w:hAnsi="Arial" w:cs="Arial"/>
          <w:sz w:val="20"/>
          <w:szCs w:val="20"/>
        </w:rPr>
        <w:t xml:space="preserve">l </w:t>
      </w:r>
      <w:r w:rsidR="00B82B14" w:rsidRPr="008E4235">
        <w:rPr>
          <w:rFonts w:ascii="Arial" w:hAnsi="Arial" w:cs="Arial"/>
          <w:b/>
          <w:sz w:val="20"/>
          <w:szCs w:val="20"/>
        </w:rPr>
        <w:t>Centro Comunitario de Rehabilitación (CCR)</w:t>
      </w:r>
      <w:r w:rsidRPr="00913BDF">
        <w:rPr>
          <w:rFonts w:ascii="Arial" w:hAnsi="Arial" w:cs="Arial"/>
          <w:sz w:val="20"/>
          <w:szCs w:val="20"/>
        </w:rPr>
        <w:t xml:space="preserve"> se han efectuados 374 interconsultas de derivación a Rehabilitación por </w:t>
      </w:r>
      <w:r>
        <w:rPr>
          <w:rFonts w:ascii="Arial" w:hAnsi="Arial" w:cs="Arial"/>
          <w:sz w:val="20"/>
          <w:szCs w:val="20"/>
        </w:rPr>
        <w:t>profesionales de la salud</w:t>
      </w:r>
      <w:r w:rsidRPr="00913BDF">
        <w:rPr>
          <w:rFonts w:ascii="Arial" w:hAnsi="Arial" w:cs="Arial"/>
          <w:sz w:val="20"/>
          <w:szCs w:val="20"/>
        </w:rPr>
        <w:t>.</w:t>
      </w:r>
      <w:r w:rsidR="00B82B14">
        <w:rPr>
          <w:rFonts w:ascii="Arial" w:hAnsi="Arial" w:cs="Arial"/>
          <w:sz w:val="20"/>
          <w:szCs w:val="20"/>
        </w:rPr>
        <w:t xml:space="preserve"> D</w:t>
      </w:r>
      <w:r w:rsidRPr="00913BDF">
        <w:rPr>
          <w:rFonts w:ascii="Arial" w:hAnsi="Arial" w:cs="Arial"/>
          <w:sz w:val="20"/>
          <w:szCs w:val="20"/>
        </w:rPr>
        <w:t>el total de in</w:t>
      </w:r>
      <w:r>
        <w:rPr>
          <w:rFonts w:ascii="Arial" w:hAnsi="Arial" w:cs="Arial"/>
          <w:sz w:val="20"/>
          <w:szCs w:val="20"/>
        </w:rPr>
        <w:t xml:space="preserve">terconsultas, 66 </w:t>
      </w:r>
      <w:r w:rsidRPr="00913BDF">
        <w:rPr>
          <w:rFonts w:ascii="Arial" w:hAnsi="Arial" w:cs="Arial"/>
          <w:sz w:val="20"/>
          <w:szCs w:val="20"/>
        </w:rPr>
        <w:t>se han derivado para atención en servicio de rehabilitación de n</w:t>
      </w:r>
      <w:r w:rsidR="00B82B14">
        <w:rPr>
          <w:rFonts w:ascii="Arial" w:hAnsi="Arial" w:cs="Arial"/>
          <w:sz w:val="20"/>
          <w:szCs w:val="20"/>
        </w:rPr>
        <w:t xml:space="preserve">ivel secundario donde </w:t>
      </w:r>
      <w:r w:rsidRPr="00913BDF">
        <w:rPr>
          <w:rFonts w:ascii="Arial" w:hAnsi="Arial" w:cs="Arial"/>
          <w:sz w:val="20"/>
          <w:szCs w:val="20"/>
        </w:rPr>
        <w:t>4 se han rechazado y 5 han iniciado su atención en nivel secundario y continuadas con su tratamiento en APS</w:t>
      </w:r>
      <w:r>
        <w:rPr>
          <w:rFonts w:ascii="Arial" w:hAnsi="Arial" w:cs="Arial"/>
          <w:sz w:val="20"/>
          <w:szCs w:val="20"/>
        </w:rPr>
        <w:t xml:space="preserve">, por  ende </w:t>
      </w:r>
      <w:r w:rsidRPr="00913BDF">
        <w:rPr>
          <w:rFonts w:ascii="Arial" w:hAnsi="Arial" w:cs="Arial"/>
          <w:sz w:val="20"/>
          <w:szCs w:val="20"/>
        </w:rPr>
        <w:t>el servicio de rehabilitación del Hospital de Rengo, solo ha recibido 62 interconsultas de las 374 generadas en APS. De las mismas 374 interconsultas, 11 están en lista de espera de CCR y 306 interconsultas han sido recibidas para rehabilitación en CCR, lo que, en conclusión, equivale a un 81,8% de resolución en CCR de APS, de la demanda de rehabilitación comunal.</w:t>
      </w:r>
    </w:p>
    <w:p w:rsidR="00913BDF" w:rsidRDefault="00913BDF" w:rsidP="00A80100">
      <w:pPr>
        <w:pStyle w:val="Sinespaciado"/>
        <w:jc w:val="both"/>
        <w:rPr>
          <w:rFonts w:ascii="Arial" w:hAnsi="Arial" w:cs="Arial"/>
          <w:sz w:val="20"/>
          <w:szCs w:val="20"/>
        </w:rPr>
      </w:pPr>
      <w:r>
        <w:rPr>
          <w:rFonts w:ascii="Arial" w:hAnsi="Arial" w:cs="Arial"/>
          <w:sz w:val="20"/>
          <w:szCs w:val="20"/>
        </w:rPr>
        <w:t xml:space="preserve">Actualmente se han </w:t>
      </w:r>
      <w:r w:rsidRPr="00913BDF">
        <w:rPr>
          <w:rFonts w:ascii="Arial" w:hAnsi="Arial" w:cs="Arial"/>
          <w:sz w:val="20"/>
          <w:szCs w:val="20"/>
        </w:rPr>
        <w:t>realizado 382 ingresos al CCR.</w:t>
      </w:r>
      <w:r w:rsidR="00B82B14">
        <w:rPr>
          <w:rFonts w:ascii="Arial" w:hAnsi="Arial" w:cs="Arial"/>
          <w:sz w:val="20"/>
          <w:szCs w:val="20"/>
        </w:rPr>
        <w:t xml:space="preserve">Dentro de los ingreso </w:t>
      </w:r>
      <w:r w:rsidRPr="00913BDF">
        <w:rPr>
          <w:rFonts w:ascii="Arial" w:hAnsi="Arial" w:cs="Arial"/>
          <w:sz w:val="20"/>
          <w:szCs w:val="20"/>
        </w:rPr>
        <w:t>se destaca la incorporación de adultos mayores con Riesgo de Dependencia y Dependencia Leve, los cuales, desde este año, cuentan con planes de intervención enfocados en la mantención o recuperación de sus AVD, prevención y promoción de la actividad física y cognitiva, con fomento individual y familiar en su i</w:t>
      </w:r>
      <w:r>
        <w:rPr>
          <w:rFonts w:ascii="Arial" w:hAnsi="Arial" w:cs="Arial"/>
          <w:sz w:val="20"/>
          <w:szCs w:val="20"/>
        </w:rPr>
        <w:t xml:space="preserve">nserción comunitaria y social.  </w:t>
      </w:r>
      <w:r w:rsidRPr="00913BDF">
        <w:rPr>
          <w:rFonts w:ascii="Arial" w:hAnsi="Arial" w:cs="Arial"/>
          <w:sz w:val="20"/>
          <w:szCs w:val="20"/>
        </w:rPr>
        <w:t xml:space="preserve">Cabe observar que, hasta el momento, existe una baja cantidad de ingresos de usuarios con patologías neurológicas adquiridas (8,4% del total de ingresos) y no existen ingresos de usuarios con enfermedades neurológicas congénitas o adquiridas de menos de 20 años de edad. De lo anterior, se conoce la existencia de este perfil de usuarios en situación de discapacidad, pero se desconoce su real magnitud. Para lo cual, se evaluará la posibilidad de ampliar y reformular la cartera de prestaciones del equipo de rehabilitación para el año 2015, creando planes de intervenciones en este segmento de la población.De los ingresos anteriores, 176 usuarios han sido egresados de CCR (46% del total de ingresos), donde 99 usuarios han sido egresados con inclusión social, equivalente a un 25,9% del total de ingresos, evidenciado en una mejor evolución de sus síntomas, retorno a sus actividades sociales, laborales y/o de la vida diaria, cumpliendo los objetivos del plan de trabajo de rehabilitación. Solo 6 usuarios (1,57% del total de ingresos), han tenido baja o nula respuesta a la </w:t>
      </w:r>
      <w:r w:rsidRPr="00913BDF">
        <w:rPr>
          <w:rFonts w:ascii="Arial" w:hAnsi="Arial" w:cs="Arial"/>
          <w:sz w:val="20"/>
          <w:szCs w:val="20"/>
        </w:rPr>
        <w:lastRenderedPageBreak/>
        <w:t>intervención en rehabilitación de APS, donde se han dado de alta de CCR, pero creando las derivaciones pertinentes a otros profesionales de la red de salud local para el seguimiento y continuidad de la situación del usuario. Asimismo, 71 usuarios han hecho abandono de la terapia de rehabilitación (18,6% del total de ingresos).</w:t>
      </w:r>
    </w:p>
    <w:p w:rsidR="008E4235" w:rsidRDefault="008E4235" w:rsidP="00A80100">
      <w:pPr>
        <w:pStyle w:val="Sinespaciado"/>
        <w:jc w:val="both"/>
        <w:rPr>
          <w:rFonts w:ascii="Arial" w:hAnsi="Arial" w:cs="Arial"/>
          <w:sz w:val="20"/>
          <w:szCs w:val="20"/>
        </w:rPr>
      </w:pPr>
    </w:p>
    <w:p w:rsidR="008E4235" w:rsidRDefault="008E4235" w:rsidP="00A80100">
      <w:pPr>
        <w:pStyle w:val="Sinespaciado"/>
        <w:jc w:val="both"/>
        <w:rPr>
          <w:rFonts w:ascii="Arial" w:hAnsi="Arial" w:cs="Arial"/>
          <w:sz w:val="20"/>
          <w:szCs w:val="20"/>
        </w:rPr>
      </w:pPr>
    </w:p>
    <w:p w:rsidR="00913BDF" w:rsidRDefault="008E4235" w:rsidP="00A80100">
      <w:pPr>
        <w:pStyle w:val="Sinespaciado"/>
        <w:jc w:val="both"/>
        <w:rPr>
          <w:rFonts w:ascii="Arial" w:hAnsi="Arial" w:cs="Arial"/>
          <w:sz w:val="20"/>
          <w:szCs w:val="20"/>
        </w:rPr>
      </w:pPr>
      <w:r w:rsidRPr="008E4235">
        <w:rPr>
          <w:rFonts w:ascii="Arial" w:hAnsi="Arial" w:cs="Arial"/>
          <w:sz w:val="20"/>
          <w:szCs w:val="20"/>
        </w:rPr>
        <w:t xml:space="preserve">El número de personas ingresadas al </w:t>
      </w:r>
      <w:r w:rsidRPr="008E4235">
        <w:rPr>
          <w:rFonts w:ascii="Arial" w:hAnsi="Arial" w:cs="Arial"/>
          <w:b/>
          <w:sz w:val="20"/>
          <w:szCs w:val="20"/>
        </w:rPr>
        <w:t>Programa de Postrados</w:t>
      </w:r>
      <w:r w:rsidRPr="008E4235">
        <w:rPr>
          <w:rFonts w:ascii="Arial" w:hAnsi="Arial" w:cs="Arial"/>
          <w:sz w:val="20"/>
          <w:szCs w:val="20"/>
        </w:rPr>
        <w:t xml:space="preserve"> durante el año 2014 son 80, 5 personas más comparadas con el periodo anterior (75 personas). El cumplimiento de visitas domiciliarias integrales (2 VDI por paciente) por sectores es: sector verde 77,3%, sector azul 66,6% y sector lila 48%. El porcentaje de cuidadores con capacitación es de 86,4%, sector verde, 94% azul y 68% sector lila. Los pacientes que tienen actualizado el índice de barthel al 2014 son 68,2% sector verde, 84,8% azul, 72% sector lila.</w:t>
      </w:r>
    </w:p>
    <w:p w:rsidR="008E4235" w:rsidRDefault="008E4235" w:rsidP="00A80100">
      <w:pPr>
        <w:pStyle w:val="Sinespaciado"/>
        <w:jc w:val="both"/>
        <w:rPr>
          <w:rFonts w:ascii="Arial" w:hAnsi="Arial" w:cs="Arial"/>
          <w:sz w:val="20"/>
          <w:szCs w:val="20"/>
        </w:rPr>
      </w:pPr>
    </w:p>
    <w:p w:rsidR="009864C2" w:rsidRPr="009864C2" w:rsidRDefault="009864C2" w:rsidP="00712FB9">
      <w:pPr>
        <w:pStyle w:val="Sinespaciado"/>
        <w:jc w:val="both"/>
        <w:rPr>
          <w:rFonts w:ascii="Arial" w:hAnsi="Arial" w:cs="Arial"/>
          <w:sz w:val="20"/>
          <w:szCs w:val="20"/>
        </w:rPr>
      </w:pPr>
      <w:r w:rsidRPr="009864C2">
        <w:rPr>
          <w:rFonts w:ascii="Arial" w:hAnsi="Arial" w:cs="Arial"/>
          <w:sz w:val="20"/>
          <w:szCs w:val="20"/>
        </w:rPr>
        <w:t xml:space="preserve">Población bajo control según  tarjetero de </w:t>
      </w:r>
      <w:r w:rsidR="008E4235">
        <w:rPr>
          <w:rFonts w:ascii="Arial" w:hAnsi="Arial" w:cs="Arial"/>
          <w:b/>
          <w:sz w:val="20"/>
          <w:szCs w:val="20"/>
        </w:rPr>
        <w:t>Salud M</w:t>
      </w:r>
      <w:r w:rsidRPr="008E4235">
        <w:rPr>
          <w:rFonts w:ascii="Arial" w:hAnsi="Arial" w:cs="Arial"/>
          <w:b/>
          <w:sz w:val="20"/>
          <w:szCs w:val="20"/>
        </w:rPr>
        <w:t>ental</w:t>
      </w:r>
      <w:r w:rsidRPr="009864C2">
        <w:rPr>
          <w:rFonts w:ascii="Arial" w:hAnsi="Arial" w:cs="Arial"/>
          <w:sz w:val="20"/>
          <w:szCs w:val="20"/>
        </w:rPr>
        <w:t xml:space="preserve"> a diciembre de 2014 es de 196 personas, de las cuales 122 ingresan a sigges (62,2% de cumplimiento). Del total de la población bajo control 12 son atendidas por VIF víctima y 11 por VIF agresor. </w:t>
      </w:r>
    </w:p>
    <w:p w:rsidR="009864C2" w:rsidRPr="009864C2" w:rsidRDefault="009864C2" w:rsidP="00712FB9">
      <w:pPr>
        <w:pStyle w:val="Sinespaciado"/>
        <w:jc w:val="both"/>
        <w:rPr>
          <w:rFonts w:ascii="Arial" w:hAnsi="Arial" w:cs="Arial"/>
          <w:sz w:val="20"/>
          <w:szCs w:val="20"/>
        </w:rPr>
      </w:pPr>
      <w:r w:rsidRPr="009864C2">
        <w:rPr>
          <w:rFonts w:ascii="Arial" w:hAnsi="Arial" w:cs="Arial"/>
          <w:sz w:val="20"/>
          <w:szCs w:val="20"/>
        </w:rPr>
        <w:t xml:space="preserve">Las personas que consumen alcohol como droga principal son 47 y consumo de otras drogas 5 personas. </w:t>
      </w:r>
    </w:p>
    <w:p w:rsidR="009864C2" w:rsidRPr="009864C2" w:rsidRDefault="009864C2" w:rsidP="00712FB9">
      <w:pPr>
        <w:pStyle w:val="Sinespaciado"/>
        <w:jc w:val="both"/>
        <w:rPr>
          <w:rFonts w:ascii="Arial" w:hAnsi="Arial" w:cs="Arial"/>
          <w:sz w:val="20"/>
          <w:szCs w:val="20"/>
        </w:rPr>
      </w:pPr>
      <w:r w:rsidRPr="009864C2">
        <w:rPr>
          <w:rFonts w:ascii="Arial" w:hAnsi="Arial" w:cs="Arial"/>
          <w:sz w:val="20"/>
          <w:szCs w:val="20"/>
        </w:rPr>
        <w:t xml:space="preserve">La Población bajo control </w:t>
      </w:r>
      <w:r w:rsidRPr="00A134C1">
        <w:rPr>
          <w:rFonts w:ascii="Arial" w:hAnsi="Arial" w:cs="Arial"/>
          <w:b/>
          <w:sz w:val="20"/>
          <w:szCs w:val="20"/>
        </w:rPr>
        <w:t>Salud  Mental Infanto adolescente</w:t>
      </w:r>
      <w:r w:rsidRPr="009864C2">
        <w:rPr>
          <w:rFonts w:ascii="Arial" w:hAnsi="Arial" w:cs="Arial"/>
          <w:sz w:val="20"/>
          <w:szCs w:val="20"/>
        </w:rPr>
        <w:t xml:space="preserve">  es de 246 personas, las que ingresan al programa por las siguientes causas: trastornos hipercineticos principal causa que representa el 36,2% de los ingresos, el 34,5% ingresa por otros trastornos del comportamiento y las emociones, trastornos de ansiedad 19,5%, depresión 3,2%, maltrato infantil 2,4%, trastorno disocial desafiante 2% y trastorno de la conducta alimentaria 2%</w:t>
      </w:r>
    </w:p>
    <w:p w:rsidR="00913BDF" w:rsidRDefault="009864C2" w:rsidP="00712FB9">
      <w:pPr>
        <w:pStyle w:val="Sinespaciado"/>
        <w:jc w:val="both"/>
        <w:rPr>
          <w:rFonts w:ascii="Arial" w:hAnsi="Arial" w:cs="Arial"/>
          <w:sz w:val="20"/>
          <w:szCs w:val="20"/>
        </w:rPr>
      </w:pPr>
      <w:r w:rsidRPr="009864C2">
        <w:rPr>
          <w:rFonts w:ascii="Arial" w:hAnsi="Arial" w:cs="Arial"/>
          <w:sz w:val="20"/>
          <w:szCs w:val="20"/>
        </w:rPr>
        <w:t xml:space="preserve">En número de casos de </w:t>
      </w:r>
      <w:r w:rsidRPr="008E4235">
        <w:rPr>
          <w:rFonts w:ascii="Arial" w:hAnsi="Arial" w:cs="Arial"/>
          <w:b/>
          <w:sz w:val="20"/>
          <w:szCs w:val="20"/>
        </w:rPr>
        <w:t>intento suicidio</w:t>
      </w:r>
      <w:r w:rsidRPr="009864C2">
        <w:rPr>
          <w:rFonts w:ascii="Arial" w:hAnsi="Arial" w:cs="Arial"/>
          <w:sz w:val="20"/>
          <w:szCs w:val="20"/>
        </w:rPr>
        <w:t xml:space="preserve"> de enero a diciembre de 2014 es de 30 personas (14,3%), según registro de notificaciones de Servicio de Atención 24 horas, de los cuales las mujeres representan el 76,7% y los hombres 23,3%. Si bien los datos muestran un descenso en el número de suicidios en comparación con periodo anterior (35 casos), es importante mencionar un considerable aumento en el sector lila de nuestra comuna (aumento en un 400%).</w:t>
      </w:r>
    </w:p>
    <w:p w:rsidR="00287D17" w:rsidRDefault="00287D17" w:rsidP="00712FB9">
      <w:pPr>
        <w:pStyle w:val="Sinespaciado"/>
        <w:jc w:val="both"/>
        <w:rPr>
          <w:rFonts w:ascii="Arial" w:hAnsi="Arial" w:cs="Arial"/>
          <w:sz w:val="20"/>
          <w:szCs w:val="20"/>
        </w:rPr>
      </w:pPr>
    </w:p>
    <w:p w:rsidR="00287D17" w:rsidRDefault="00287D17" w:rsidP="00712FB9">
      <w:pPr>
        <w:pStyle w:val="Sinespaciado"/>
        <w:jc w:val="both"/>
        <w:rPr>
          <w:rFonts w:ascii="Arial" w:hAnsi="Arial" w:cs="Arial"/>
          <w:sz w:val="20"/>
          <w:szCs w:val="20"/>
        </w:rPr>
      </w:pPr>
    </w:p>
    <w:p w:rsidR="00287D17" w:rsidRDefault="00287D17" w:rsidP="00712FB9">
      <w:pPr>
        <w:pStyle w:val="Sinespaciado"/>
        <w:jc w:val="both"/>
        <w:rPr>
          <w:rFonts w:ascii="Arial" w:hAnsi="Arial" w:cs="Arial"/>
          <w:sz w:val="20"/>
          <w:szCs w:val="20"/>
        </w:rPr>
      </w:pPr>
    </w:p>
    <w:p w:rsidR="00287D17" w:rsidRDefault="00287D17" w:rsidP="00712FB9">
      <w:pPr>
        <w:pStyle w:val="Sinespaciado"/>
        <w:jc w:val="both"/>
        <w:rPr>
          <w:rFonts w:ascii="Arial" w:hAnsi="Arial" w:cs="Arial"/>
          <w:sz w:val="20"/>
          <w:szCs w:val="20"/>
        </w:rPr>
      </w:pPr>
    </w:p>
    <w:p w:rsidR="00287D17" w:rsidRDefault="00287D17" w:rsidP="00712FB9">
      <w:pPr>
        <w:pStyle w:val="Sinespaciado"/>
        <w:jc w:val="both"/>
        <w:rPr>
          <w:rFonts w:ascii="Arial" w:hAnsi="Arial" w:cs="Arial"/>
          <w:sz w:val="20"/>
          <w:szCs w:val="20"/>
        </w:rPr>
      </w:pPr>
    </w:p>
    <w:p w:rsidR="00287D17" w:rsidRDefault="00287D17" w:rsidP="00712FB9">
      <w:pPr>
        <w:pStyle w:val="Sinespaciado"/>
        <w:jc w:val="both"/>
        <w:rPr>
          <w:rFonts w:ascii="Arial" w:hAnsi="Arial" w:cs="Arial"/>
          <w:sz w:val="20"/>
          <w:szCs w:val="20"/>
        </w:rPr>
      </w:pPr>
    </w:p>
    <w:p w:rsidR="00287D17" w:rsidRDefault="00287D17" w:rsidP="00712FB9">
      <w:pPr>
        <w:pStyle w:val="Sinespaciado"/>
        <w:jc w:val="both"/>
        <w:rPr>
          <w:rFonts w:ascii="Arial" w:hAnsi="Arial" w:cs="Arial"/>
          <w:sz w:val="20"/>
          <w:szCs w:val="20"/>
        </w:rPr>
        <w:sectPr w:rsidR="00287D17" w:rsidSect="00821163">
          <w:footerReference w:type="default" r:id="rId11"/>
          <w:pgSz w:w="12240" w:h="15840" w:code="1"/>
          <w:pgMar w:top="1418" w:right="1701" w:bottom="1418" w:left="1701" w:header="709" w:footer="709" w:gutter="0"/>
          <w:cols w:space="708"/>
          <w:docGrid w:linePitch="360"/>
        </w:sectPr>
      </w:pPr>
    </w:p>
    <w:p w:rsidR="00287D17" w:rsidRPr="00287D17" w:rsidRDefault="00287D17" w:rsidP="00287D17">
      <w:pPr>
        <w:pStyle w:val="Sinespaciado"/>
        <w:numPr>
          <w:ilvl w:val="0"/>
          <w:numId w:val="16"/>
        </w:numPr>
        <w:rPr>
          <w:rFonts w:ascii="Arial" w:hAnsi="Arial" w:cs="Arial"/>
          <w:sz w:val="20"/>
          <w:szCs w:val="20"/>
        </w:rPr>
      </w:pPr>
      <w:r w:rsidRPr="00255BFA">
        <w:rPr>
          <w:b/>
        </w:rPr>
        <w:lastRenderedPageBreak/>
        <w:t>MATRIZ DE PRIORIZACIÓN DE PROBLEMAS</w:t>
      </w:r>
    </w:p>
    <w:p w:rsidR="00287D17" w:rsidRDefault="00287D17" w:rsidP="00712FB9">
      <w:pPr>
        <w:pStyle w:val="Sinespaciado"/>
        <w:jc w:val="both"/>
        <w:rPr>
          <w:rFonts w:ascii="Arial" w:hAnsi="Arial" w:cs="Arial"/>
          <w:sz w:val="20"/>
          <w:szCs w:val="20"/>
        </w:rPr>
      </w:pPr>
    </w:p>
    <w:p w:rsidR="00287D17" w:rsidRDefault="00287D17" w:rsidP="00712FB9">
      <w:pPr>
        <w:pStyle w:val="Sinespaciado"/>
        <w:jc w:val="both"/>
        <w:rPr>
          <w:rFonts w:ascii="Arial" w:hAnsi="Arial" w:cs="Arial"/>
          <w:sz w:val="20"/>
          <w:szCs w:val="20"/>
        </w:rPr>
      </w:pPr>
    </w:p>
    <w:tbl>
      <w:tblPr>
        <w:tblW w:w="10603"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69"/>
        <w:gridCol w:w="236"/>
        <w:gridCol w:w="240"/>
        <w:gridCol w:w="227"/>
        <w:gridCol w:w="256"/>
        <w:gridCol w:w="284"/>
        <w:gridCol w:w="363"/>
        <w:gridCol w:w="253"/>
        <w:gridCol w:w="240"/>
        <w:gridCol w:w="160"/>
        <w:gridCol w:w="320"/>
        <w:gridCol w:w="227"/>
        <w:gridCol w:w="237"/>
        <w:gridCol w:w="237"/>
        <w:gridCol w:w="246"/>
        <w:gridCol w:w="364"/>
        <w:gridCol w:w="227"/>
        <w:gridCol w:w="246"/>
        <w:gridCol w:w="237"/>
        <w:gridCol w:w="160"/>
        <w:gridCol w:w="330"/>
        <w:gridCol w:w="844"/>
      </w:tblGrid>
      <w:tr w:rsidR="00287D17" w:rsidRPr="00287D17" w:rsidTr="005F34CD">
        <w:trPr>
          <w:trHeight w:val="445"/>
        </w:trPr>
        <w:tc>
          <w:tcPr>
            <w:tcW w:w="10603" w:type="dxa"/>
            <w:gridSpan w:val="22"/>
          </w:tcPr>
          <w:p w:rsidR="00287D17" w:rsidRPr="00287D17" w:rsidRDefault="00287D17" w:rsidP="005F34CD">
            <w:pPr>
              <w:autoSpaceDE w:val="0"/>
              <w:autoSpaceDN w:val="0"/>
              <w:adjustRightInd w:val="0"/>
              <w:spacing w:after="0" w:line="240" w:lineRule="auto"/>
              <w:jc w:val="center"/>
              <w:rPr>
                <w:rFonts w:ascii="Arial" w:hAnsi="Arial" w:cs="Arial"/>
                <w:color w:val="000000"/>
                <w:sz w:val="20"/>
                <w:szCs w:val="20"/>
                <w:lang w:val="es-CL" w:eastAsia="es-CL"/>
              </w:rPr>
            </w:pPr>
            <w:r w:rsidRPr="00287D17">
              <w:rPr>
                <w:rFonts w:ascii="Arial" w:hAnsi="Arial" w:cs="Arial"/>
                <w:b/>
                <w:color w:val="000000"/>
                <w:sz w:val="20"/>
                <w:szCs w:val="20"/>
                <w:lang w:val="es-CL" w:eastAsia="es-CL"/>
              </w:rPr>
              <w:t>Matriz de Priorización de Problemas de Salud</w:t>
            </w:r>
          </w:p>
        </w:tc>
      </w:tr>
      <w:tr w:rsidR="00287D17" w:rsidRPr="00287D17" w:rsidTr="005F34CD">
        <w:trPr>
          <w:trHeight w:val="354"/>
        </w:trPr>
        <w:tc>
          <w:tcPr>
            <w:tcW w:w="4669" w:type="dxa"/>
            <w:tcBorders>
              <w:bottom w:val="single" w:sz="4" w:space="0" w:color="auto"/>
              <w:right w:val="single" w:sz="4" w:space="0" w:color="auto"/>
            </w:tcBorders>
          </w:tcPr>
          <w:p w:rsidR="00287D17" w:rsidRPr="00287D17" w:rsidRDefault="00287D17" w:rsidP="005F34CD">
            <w:pPr>
              <w:autoSpaceDE w:val="0"/>
              <w:autoSpaceDN w:val="0"/>
              <w:adjustRightInd w:val="0"/>
              <w:spacing w:after="0" w:line="240" w:lineRule="auto"/>
              <w:jc w:val="center"/>
              <w:rPr>
                <w:rFonts w:ascii="Arial" w:hAnsi="Arial" w:cs="Arial"/>
                <w:color w:val="000000"/>
                <w:sz w:val="20"/>
                <w:szCs w:val="20"/>
                <w:lang w:val="es-CL" w:eastAsia="es-CL"/>
              </w:rPr>
            </w:pPr>
          </w:p>
        </w:tc>
        <w:tc>
          <w:tcPr>
            <w:tcW w:w="1243" w:type="dxa"/>
            <w:gridSpan w:val="5"/>
            <w:tcBorders>
              <w:top w:val="single" w:sz="4" w:space="0" w:color="auto"/>
              <w:left w:val="single" w:sz="4" w:space="0" w:color="auto"/>
              <w:bottom w:val="single" w:sz="4" w:space="0" w:color="auto"/>
              <w:right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Magnitud</w:t>
            </w:r>
          </w:p>
        </w:tc>
        <w:tc>
          <w:tcPr>
            <w:tcW w:w="1336" w:type="dxa"/>
            <w:gridSpan w:val="5"/>
            <w:tcBorders>
              <w:top w:val="single" w:sz="4" w:space="0" w:color="auto"/>
              <w:left w:val="single" w:sz="4" w:space="0" w:color="auto"/>
              <w:bottom w:val="single" w:sz="4" w:space="0" w:color="auto"/>
              <w:right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Trascendencia</w:t>
            </w:r>
          </w:p>
        </w:tc>
        <w:tc>
          <w:tcPr>
            <w:tcW w:w="1311" w:type="dxa"/>
            <w:gridSpan w:val="5"/>
            <w:tcBorders>
              <w:top w:val="single" w:sz="4" w:space="0" w:color="auto"/>
              <w:left w:val="single" w:sz="4" w:space="0" w:color="auto"/>
              <w:bottom w:val="single" w:sz="4" w:space="0" w:color="auto"/>
              <w:right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Vulnerabilidad</w:t>
            </w:r>
          </w:p>
        </w:tc>
        <w:tc>
          <w:tcPr>
            <w:tcW w:w="1200" w:type="dxa"/>
            <w:gridSpan w:val="5"/>
            <w:tcBorders>
              <w:top w:val="single" w:sz="4" w:space="0" w:color="auto"/>
              <w:left w:val="single" w:sz="4" w:space="0" w:color="auto"/>
              <w:bottom w:val="single" w:sz="4" w:space="0" w:color="auto"/>
              <w:right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Factibilidad</w:t>
            </w:r>
          </w:p>
        </w:tc>
        <w:tc>
          <w:tcPr>
            <w:tcW w:w="844" w:type="dxa"/>
            <w:tcBorders>
              <w:top w:val="single" w:sz="4" w:space="0" w:color="auto"/>
              <w:left w:val="single" w:sz="4" w:space="0" w:color="auto"/>
              <w:bottom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Puntaje</w:t>
            </w:r>
          </w:p>
        </w:tc>
      </w:tr>
      <w:tr w:rsidR="00287D17" w:rsidRPr="00287D17" w:rsidTr="005F34CD">
        <w:trPr>
          <w:trHeight w:val="332"/>
        </w:trPr>
        <w:tc>
          <w:tcPr>
            <w:tcW w:w="4669" w:type="dxa"/>
            <w:tcBorders>
              <w:top w:val="single" w:sz="4" w:space="0" w:color="auto"/>
              <w:bottom w:val="single" w:sz="4" w:space="0" w:color="auto"/>
              <w:right w:val="single" w:sz="4" w:space="0" w:color="auto"/>
            </w:tcBorders>
          </w:tcPr>
          <w:p w:rsidR="00287D17" w:rsidRPr="00287D17" w:rsidRDefault="00287D17" w:rsidP="005F34CD">
            <w:pPr>
              <w:autoSpaceDE w:val="0"/>
              <w:autoSpaceDN w:val="0"/>
              <w:adjustRightInd w:val="0"/>
              <w:spacing w:after="0" w:line="240" w:lineRule="auto"/>
              <w:jc w:val="center"/>
              <w:rPr>
                <w:rFonts w:ascii="Arial" w:hAnsi="Arial" w:cs="Arial"/>
                <w:b/>
                <w:color w:val="000000"/>
                <w:sz w:val="20"/>
                <w:szCs w:val="20"/>
                <w:lang w:val="es-CL" w:eastAsia="es-CL"/>
              </w:rPr>
            </w:pPr>
            <w:r w:rsidRPr="00287D17">
              <w:rPr>
                <w:rFonts w:ascii="Arial" w:hAnsi="Arial" w:cs="Arial"/>
                <w:b/>
                <w:color w:val="000000"/>
                <w:sz w:val="20"/>
                <w:szCs w:val="20"/>
                <w:lang w:val="es-CL" w:eastAsia="es-CL"/>
              </w:rPr>
              <w:t>Problema</w:t>
            </w:r>
          </w:p>
        </w:tc>
        <w:tc>
          <w:tcPr>
            <w:tcW w:w="236" w:type="dxa"/>
            <w:tcBorders>
              <w:top w:val="single" w:sz="4" w:space="0" w:color="auto"/>
              <w:left w:val="single" w:sz="4" w:space="0" w:color="auto"/>
              <w:bottom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1</w:t>
            </w:r>
          </w:p>
        </w:tc>
        <w:tc>
          <w:tcPr>
            <w:tcW w:w="240" w:type="dxa"/>
            <w:tcBorders>
              <w:top w:val="single" w:sz="4" w:space="0" w:color="auto"/>
              <w:bottom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2</w:t>
            </w:r>
          </w:p>
        </w:tc>
        <w:tc>
          <w:tcPr>
            <w:tcW w:w="227" w:type="dxa"/>
            <w:tcBorders>
              <w:top w:val="single" w:sz="4" w:space="0" w:color="auto"/>
              <w:bottom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3</w:t>
            </w:r>
          </w:p>
        </w:tc>
        <w:tc>
          <w:tcPr>
            <w:tcW w:w="256" w:type="dxa"/>
            <w:tcBorders>
              <w:top w:val="single" w:sz="4" w:space="0" w:color="auto"/>
              <w:bottom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4</w:t>
            </w:r>
          </w:p>
        </w:tc>
        <w:tc>
          <w:tcPr>
            <w:tcW w:w="284" w:type="dxa"/>
            <w:tcBorders>
              <w:top w:val="single" w:sz="4" w:space="0" w:color="auto"/>
              <w:bottom w:val="single" w:sz="4" w:space="0" w:color="auto"/>
              <w:right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tc>
        <w:tc>
          <w:tcPr>
            <w:tcW w:w="363" w:type="dxa"/>
            <w:tcBorders>
              <w:top w:val="single" w:sz="4" w:space="0" w:color="auto"/>
              <w:left w:val="single" w:sz="4" w:space="0" w:color="auto"/>
              <w:bottom w:val="single" w:sz="4" w:space="0" w:color="auto"/>
              <w:right w:val="nil"/>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1</w:t>
            </w:r>
          </w:p>
        </w:tc>
        <w:tc>
          <w:tcPr>
            <w:tcW w:w="253" w:type="dxa"/>
            <w:tcBorders>
              <w:top w:val="single" w:sz="4" w:space="0" w:color="auto"/>
              <w:left w:val="nil"/>
              <w:bottom w:val="single" w:sz="4" w:space="0" w:color="auto"/>
              <w:right w:val="nil"/>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2</w:t>
            </w:r>
          </w:p>
        </w:tc>
        <w:tc>
          <w:tcPr>
            <w:tcW w:w="240" w:type="dxa"/>
            <w:tcBorders>
              <w:top w:val="single" w:sz="4" w:space="0" w:color="auto"/>
              <w:left w:val="nil"/>
              <w:bottom w:val="single" w:sz="4" w:space="0" w:color="auto"/>
              <w:right w:val="nil"/>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3</w:t>
            </w:r>
          </w:p>
        </w:tc>
        <w:tc>
          <w:tcPr>
            <w:tcW w:w="160" w:type="dxa"/>
            <w:tcBorders>
              <w:top w:val="single" w:sz="4" w:space="0" w:color="auto"/>
              <w:left w:val="nil"/>
              <w:bottom w:val="single" w:sz="4" w:space="0" w:color="auto"/>
              <w:right w:val="nil"/>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4</w:t>
            </w:r>
          </w:p>
        </w:tc>
        <w:tc>
          <w:tcPr>
            <w:tcW w:w="320" w:type="dxa"/>
            <w:tcBorders>
              <w:top w:val="single" w:sz="4" w:space="0" w:color="auto"/>
              <w:left w:val="nil"/>
              <w:bottom w:val="single" w:sz="4" w:space="0" w:color="auto"/>
              <w:right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tc>
        <w:tc>
          <w:tcPr>
            <w:tcW w:w="227" w:type="dxa"/>
            <w:tcBorders>
              <w:top w:val="single" w:sz="4" w:space="0" w:color="auto"/>
              <w:left w:val="single" w:sz="4" w:space="0" w:color="auto"/>
              <w:bottom w:val="single" w:sz="4" w:space="0" w:color="auto"/>
              <w:right w:val="nil"/>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1</w:t>
            </w:r>
          </w:p>
        </w:tc>
        <w:tc>
          <w:tcPr>
            <w:tcW w:w="237" w:type="dxa"/>
            <w:tcBorders>
              <w:top w:val="single" w:sz="4" w:space="0" w:color="auto"/>
              <w:left w:val="nil"/>
              <w:bottom w:val="single" w:sz="4" w:space="0" w:color="auto"/>
              <w:right w:val="nil"/>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2</w:t>
            </w:r>
          </w:p>
        </w:tc>
        <w:tc>
          <w:tcPr>
            <w:tcW w:w="237" w:type="dxa"/>
            <w:tcBorders>
              <w:top w:val="single" w:sz="4" w:space="0" w:color="auto"/>
              <w:left w:val="nil"/>
              <w:bottom w:val="single" w:sz="4" w:space="0" w:color="auto"/>
              <w:right w:val="nil"/>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3</w:t>
            </w:r>
          </w:p>
        </w:tc>
        <w:tc>
          <w:tcPr>
            <w:tcW w:w="246" w:type="dxa"/>
            <w:tcBorders>
              <w:top w:val="single" w:sz="4" w:space="0" w:color="auto"/>
              <w:left w:val="nil"/>
              <w:bottom w:val="single" w:sz="4" w:space="0" w:color="auto"/>
              <w:right w:val="nil"/>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4</w:t>
            </w:r>
          </w:p>
        </w:tc>
        <w:tc>
          <w:tcPr>
            <w:tcW w:w="364" w:type="dxa"/>
            <w:tcBorders>
              <w:top w:val="single" w:sz="4" w:space="0" w:color="auto"/>
              <w:left w:val="nil"/>
              <w:bottom w:val="single" w:sz="4" w:space="0" w:color="auto"/>
              <w:right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tc>
        <w:tc>
          <w:tcPr>
            <w:tcW w:w="227" w:type="dxa"/>
            <w:tcBorders>
              <w:top w:val="single" w:sz="4" w:space="0" w:color="auto"/>
              <w:left w:val="single" w:sz="4" w:space="0" w:color="auto"/>
              <w:bottom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1</w:t>
            </w:r>
          </w:p>
        </w:tc>
        <w:tc>
          <w:tcPr>
            <w:tcW w:w="246" w:type="dxa"/>
            <w:tcBorders>
              <w:top w:val="single" w:sz="4" w:space="0" w:color="auto"/>
              <w:bottom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2</w:t>
            </w:r>
          </w:p>
        </w:tc>
        <w:tc>
          <w:tcPr>
            <w:tcW w:w="237" w:type="dxa"/>
            <w:tcBorders>
              <w:top w:val="single" w:sz="4" w:space="0" w:color="auto"/>
              <w:bottom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3</w:t>
            </w:r>
          </w:p>
        </w:tc>
        <w:tc>
          <w:tcPr>
            <w:tcW w:w="160" w:type="dxa"/>
            <w:tcBorders>
              <w:top w:val="single" w:sz="4" w:space="0" w:color="auto"/>
              <w:bottom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4</w:t>
            </w:r>
          </w:p>
        </w:tc>
        <w:tc>
          <w:tcPr>
            <w:tcW w:w="330" w:type="dxa"/>
            <w:tcBorders>
              <w:top w:val="single" w:sz="4" w:space="0" w:color="auto"/>
              <w:bottom w:val="single" w:sz="4" w:space="0" w:color="auto"/>
              <w:right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tc>
        <w:tc>
          <w:tcPr>
            <w:tcW w:w="844" w:type="dxa"/>
            <w:tcBorders>
              <w:left w:val="single" w:sz="4" w:space="0" w:color="auto"/>
              <w:bottom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tc>
      </w:tr>
      <w:tr w:rsidR="00287D17" w:rsidRPr="00287D17" w:rsidTr="00287D17">
        <w:trPr>
          <w:trHeight w:val="6789"/>
        </w:trPr>
        <w:tc>
          <w:tcPr>
            <w:tcW w:w="4669" w:type="dxa"/>
            <w:tcBorders>
              <w:top w:val="single" w:sz="4" w:space="0" w:color="auto"/>
              <w:right w:val="single" w:sz="4" w:space="0" w:color="auto"/>
            </w:tcBorders>
          </w:tcPr>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En la comuna de Quinta de Tilcoco durante el periodo octubre 2013 a septiembre 2014 se registraron 19 casos de Diabetes Gestacional, lo que corresponde al 64% del total de patologías derivadas al nivel secundario.</w:t>
            </w:r>
          </w:p>
          <w:p w:rsidR="00287D17" w:rsidRPr="00287D17" w:rsidRDefault="00287D17" w:rsidP="005F34CD">
            <w:pPr>
              <w:spacing w:after="0" w:line="240" w:lineRule="auto"/>
              <w:ind w:left="708"/>
              <w:rPr>
                <w:rFonts w:ascii="Arial" w:hAnsi="Arial" w:cs="Arial"/>
                <w:sz w:val="20"/>
                <w:szCs w:val="20"/>
                <w:lang w:eastAsia="es-ES"/>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eastAsia="es-CL"/>
              </w:rPr>
              <w:t>En la comuna de Quinta de Tilcoco durante el periodo octubre 2013 a septiembre 2014 se registró un total de 27 ingresos de embarazo adolescente, lo que corresponde a un 16% del total de ingresos, representando un aumento de un 7% en relación al periodo anterior.</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En la comuna de Quinta de Tilcoco durante el periodo octubre 2013 a septiembre 2014 existe obesidad con incremento constante a través de los años en niños menores de 6 años y embarazadas, alcanzando un 9,7% y 33,6% respectivamente.</w:t>
            </w:r>
          </w:p>
          <w:p w:rsidR="00287D17" w:rsidRPr="00287D17" w:rsidRDefault="00287D17" w:rsidP="005F34CD">
            <w:pPr>
              <w:spacing w:after="0" w:line="240" w:lineRule="auto"/>
              <w:ind w:left="708"/>
              <w:rPr>
                <w:rFonts w:ascii="Arial" w:hAnsi="Arial" w:cs="Arial"/>
                <w:sz w:val="20"/>
                <w:szCs w:val="20"/>
                <w:lang w:eastAsia="es-ES"/>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En la comuna de Quinta de Tilcoco durante el periodo octubre 2013 a septiembre 2014 se observa disminución a través del tiempo de niños con lactancia materna exclusiva al 1, 3 y 6 mes alcanzando cifras bajo la media nacional (79,5%, 68,47% y 63,10% respectivamente).</w:t>
            </w:r>
          </w:p>
          <w:p w:rsidR="00287D17" w:rsidRPr="00287D17" w:rsidRDefault="00287D17" w:rsidP="005F34CD">
            <w:pPr>
              <w:spacing w:after="0" w:line="240" w:lineRule="auto"/>
              <w:ind w:left="708"/>
              <w:rPr>
                <w:rFonts w:ascii="Arial" w:hAnsi="Arial" w:cs="Arial"/>
                <w:sz w:val="20"/>
                <w:szCs w:val="20"/>
                <w:lang w:eastAsia="es-ES"/>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En la comuna de Quinta de Tilcoco durante el periodo octubre 2013 a septiembre 2014 existe un índice COP de 13,5 en embarazadas con incremento constante a través de los años.</w:t>
            </w:r>
          </w:p>
          <w:p w:rsidR="00287D17" w:rsidRPr="00287D17" w:rsidRDefault="00287D17" w:rsidP="005F34CD">
            <w:pPr>
              <w:spacing w:after="0" w:line="240" w:lineRule="auto"/>
              <w:ind w:left="708"/>
              <w:rPr>
                <w:rFonts w:ascii="Arial" w:hAnsi="Arial" w:cs="Arial"/>
                <w:sz w:val="20"/>
                <w:szCs w:val="20"/>
                <w:lang w:eastAsia="es-ES"/>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 xml:space="preserve">Falta de apoyo </w:t>
            </w:r>
            <w:r w:rsidR="005F34CD">
              <w:rPr>
                <w:rFonts w:ascii="Arial" w:hAnsi="Arial" w:cs="Arial"/>
                <w:color w:val="000000"/>
                <w:sz w:val="20"/>
                <w:szCs w:val="20"/>
                <w:lang w:val="es-CL" w:eastAsia="es-CL"/>
              </w:rPr>
              <w:t>a cuidadores de personas con Personas en situación de discapacidad (PsD)</w:t>
            </w:r>
          </w:p>
          <w:p w:rsidR="00287D17" w:rsidRPr="00287D17" w:rsidRDefault="00287D17" w:rsidP="005F34CD">
            <w:pPr>
              <w:spacing w:after="0" w:line="240" w:lineRule="auto"/>
              <w:ind w:left="708"/>
              <w:rPr>
                <w:rFonts w:ascii="Arial" w:hAnsi="Arial" w:cs="Arial"/>
                <w:sz w:val="20"/>
                <w:szCs w:val="20"/>
                <w:lang w:eastAsia="es-ES"/>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En las pautas de escala de Edimburgo aplicadas en el periodo se identifican 44 pautas con sintomatología depresiva (20,09%).</w:t>
            </w:r>
          </w:p>
          <w:p w:rsidR="00287D17" w:rsidRPr="00287D17" w:rsidRDefault="00287D17" w:rsidP="005F34CD">
            <w:pPr>
              <w:spacing w:after="0" w:line="240" w:lineRule="auto"/>
              <w:ind w:left="708"/>
              <w:rPr>
                <w:rFonts w:ascii="Arial" w:eastAsia="Calibri" w:hAnsi="Arial" w:cs="Arial"/>
                <w:sz w:val="20"/>
                <w:szCs w:val="20"/>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eastAsia="Calibri" w:hAnsi="Arial" w:cs="Arial"/>
                <w:color w:val="000000"/>
                <w:sz w:val="20"/>
                <w:szCs w:val="20"/>
                <w:lang w:val="es-CL"/>
              </w:rPr>
              <w:t>Existe una baja cantidad de ingresos de usuarios con patologías neurológicas adquiridas (8,4% del total de ingresos) y ningún ingreso de usuarios con patologías neurológicas congénitas, especialmente, en menores de 20 años de edad.</w:t>
            </w:r>
          </w:p>
          <w:p w:rsidR="00287D17" w:rsidRPr="00287D17" w:rsidRDefault="00287D17" w:rsidP="005F34CD">
            <w:pPr>
              <w:spacing w:after="0" w:line="240" w:lineRule="auto"/>
              <w:ind w:left="708"/>
              <w:rPr>
                <w:rFonts w:ascii="Arial" w:hAnsi="Arial" w:cs="Arial"/>
                <w:sz w:val="20"/>
                <w:szCs w:val="20"/>
                <w:lang w:eastAsia="es-ES"/>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La primera causa de consulta por morbilidad son las IRA altas con un 20,37% del total de consultas</w:t>
            </w:r>
          </w:p>
          <w:p w:rsidR="00287D17" w:rsidRPr="00287D17" w:rsidRDefault="00287D17" w:rsidP="005F34CD">
            <w:pPr>
              <w:tabs>
                <w:tab w:val="left" w:pos="3226"/>
              </w:tabs>
              <w:spacing w:after="0" w:line="240" w:lineRule="auto"/>
              <w:ind w:left="708"/>
              <w:rPr>
                <w:rFonts w:ascii="Arial" w:hAnsi="Arial" w:cs="Arial"/>
                <w:sz w:val="20"/>
                <w:szCs w:val="20"/>
                <w:lang w:eastAsia="es-ES"/>
              </w:rPr>
            </w:pPr>
            <w:r w:rsidRPr="00287D17">
              <w:rPr>
                <w:rFonts w:ascii="Arial" w:hAnsi="Arial" w:cs="Arial"/>
                <w:sz w:val="20"/>
                <w:szCs w:val="20"/>
                <w:lang w:eastAsia="es-ES"/>
              </w:rPr>
              <w:tab/>
            </w: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Dificultades en alcance de implementación del modelo de salud familiar: trabajo intersectorial</w:t>
            </w:r>
          </w:p>
          <w:p w:rsidR="00287D17" w:rsidRPr="00287D17" w:rsidRDefault="00287D17" w:rsidP="005F34CD">
            <w:pPr>
              <w:autoSpaceDE w:val="0"/>
              <w:autoSpaceDN w:val="0"/>
              <w:adjustRightInd w:val="0"/>
              <w:spacing w:after="0" w:line="240" w:lineRule="auto"/>
              <w:ind w:left="720"/>
              <w:jc w:val="both"/>
              <w:rPr>
                <w:rFonts w:ascii="Arial" w:hAnsi="Arial" w:cs="Arial"/>
                <w:color w:val="000000"/>
                <w:sz w:val="20"/>
                <w:szCs w:val="20"/>
                <w:lang w:val="es-CL" w:eastAsia="es-CL"/>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No existe plan de intervención en las personas con EMPA alterado.</w:t>
            </w:r>
          </w:p>
          <w:p w:rsidR="00287D17" w:rsidRPr="00287D17" w:rsidRDefault="00287D17" w:rsidP="005F34CD">
            <w:pPr>
              <w:autoSpaceDE w:val="0"/>
              <w:autoSpaceDN w:val="0"/>
              <w:adjustRightInd w:val="0"/>
              <w:spacing w:after="0" w:line="240" w:lineRule="auto"/>
              <w:ind w:left="720"/>
              <w:jc w:val="both"/>
              <w:rPr>
                <w:rFonts w:ascii="Arial" w:hAnsi="Arial" w:cs="Arial"/>
                <w:color w:val="000000"/>
                <w:sz w:val="20"/>
                <w:szCs w:val="20"/>
                <w:lang w:val="es-CL" w:eastAsia="es-CL"/>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Niños de 8 a 36 meses normal con rezago en DSM.</w:t>
            </w:r>
          </w:p>
          <w:p w:rsidR="00287D17" w:rsidRPr="00287D17" w:rsidRDefault="00287D17" w:rsidP="005F34CD">
            <w:pPr>
              <w:autoSpaceDE w:val="0"/>
              <w:autoSpaceDN w:val="0"/>
              <w:adjustRightInd w:val="0"/>
              <w:spacing w:after="0" w:line="240" w:lineRule="auto"/>
              <w:ind w:left="720"/>
              <w:jc w:val="both"/>
              <w:rPr>
                <w:rFonts w:ascii="Arial" w:hAnsi="Arial" w:cs="Arial"/>
                <w:color w:val="000000"/>
                <w:sz w:val="20"/>
                <w:szCs w:val="20"/>
                <w:lang w:val="es-CL" w:eastAsia="es-CL"/>
              </w:rPr>
            </w:pPr>
          </w:p>
          <w:p w:rsidR="00287D17" w:rsidRPr="00287D17" w:rsidRDefault="00287D17" w:rsidP="005F34CD">
            <w:pPr>
              <w:numPr>
                <w:ilvl w:val="0"/>
                <w:numId w:val="17"/>
              </w:num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Protocolo neurosensorial anormal y muy anormal.</w:t>
            </w:r>
          </w:p>
          <w:p w:rsidR="00287D17" w:rsidRPr="00287D17" w:rsidRDefault="00287D17" w:rsidP="005F34CD">
            <w:pPr>
              <w:spacing w:after="0" w:line="240" w:lineRule="auto"/>
              <w:ind w:left="708"/>
              <w:rPr>
                <w:rFonts w:ascii="Arial" w:hAnsi="Arial" w:cs="Arial"/>
                <w:sz w:val="20"/>
                <w:szCs w:val="20"/>
                <w:lang w:eastAsia="es-ES"/>
              </w:rPr>
            </w:pPr>
          </w:p>
          <w:p w:rsidR="00287D17" w:rsidRPr="00287D17" w:rsidRDefault="00287D17" w:rsidP="00D26629">
            <w:pPr>
              <w:numPr>
                <w:ilvl w:val="0"/>
                <w:numId w:val="17"/>
              </w:numPr>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Bajo N° de pacientes con pautas de pie diabético realizadas por enfermera durante el año 2014</w:t>
            </w:r>
          </w:p>
        </w:tc>
        <w:tc>
          <w:tcPr>
            <w:tcW w:w="236" w:type="dxa"/>
            <w:tcBorders>
              <w:top w:val="single" w:sz="4" w:space="0" w:color="auto"/>
              <w:left w:val="single" w:sz="4" w:space="0" w:color="auto"/>
              <w:bottom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240" w:type="dxa"/>
            <w:tcBorders>
              <w:top w:val="single" w:sz="4" w:space="0" w:color="auto"/>
              <w:bottom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4</w:t>
            </w:r>
          </w:p>
        </w:tc>
        <w:tc>
          <w:tcPr>
            <w:tcW w:w="227" w:type="dxa"/>
            <w:tcBorders>
              <w:top w:val="single" w:sz="4" w:space="0" w:color="auto"/>
              <w:bottom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3</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4</w:t>
            </w:r>
          </w:p>
        </w:tc>
        <w:tc>
          <w:tcPr>
            <w:tcW w:w="256" w:type="dxa"/>
            <w:tcBorders>
              <w:top w:val="single" w:sz="4" w:space="0" w:color="auto"/>
              <w:bottom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F464EE" w:rsidP="005F34CD">
            <w:pPr>
              <w:spacing w:after="0" w:line="240" w:lineRule="auto"/>
              <w:rPr>
                <w:rFonts w:ascii="Arial" w:hAnsi="Arial" w:cs="Arial"/>
                <w:sz w:val="20"/>
                <w:szCs w:val="20"/>
                <w:lang w:val="es-CL" w:eastAsia="es-CL"/>
              </w:rPr>
            </w:pPr>
            <w:r>
              <w:rPr>
                <w:rFonts w:ascii="Arial" w:hAnsi="Arial" w:cs="Arial"/>
                <w:sz w:val="20"/>
                <w:szCs w:val="20"/>
                <w:lang w:val="es-CL" w:eastAsia="es-CL"/>
              </w:rPr>
              <w:t>4</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4</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4</w:t>
            </w:r>
          </w:p>
          <w:p w:rsidR="00287D17" w:rsidRPr="00287D17" w:rsidRDefault="00287D17" w:rsidP="005F34CD">
            <w:pPr>
              <w:spacing w:after="0" w:line="240" w:lineRule="auto"/>
              <w:rPr>
                <w:rFonts w:ascii="Arial" w:hAnsi="Arial" w:cs="Arial"/>
                <w:sz w:val="20"/>
                <w:szCs w:val="20"/>
                <w:lang w:val="es-CL" w:eastAsia="es-CL"/>
              </w:rPr>
            </w:pPr>
          </w:p>
          <w:p w:rsidR="00287D17" w:rsidRDefault="00287D17" w:rsidP="005F34CD">
            <w:pPr>
              <w:spacing w:after="0" w:line="240" w:lineRule="auto"/>
              <w:rPr>
                <w:rFonts w:ascii="Arial" w:hAnsi="Arial" w:cs="Arial"/>
                <w:sz w:val="20"/>
                <w:szCs w:val="20"/>
                <w:lang w:val="es-CL" w:eastAsia="es-CL"/>
              </w:rPr>
            </w:pPr>
          </w:p>
          <w:p w:rsidR="005F34CD" w:rsidRPr="00287D17" w:rsidRDefault="005F34CD"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4</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3</w:t>
            </w:r>
          </w:p>
        </w:tc>
        <w:tc>
          <w:tcPr>
            <w:tcW w:w="284" w:type="dxa"/>
            <w:tcBorders>
              <w:top w:val="single" w:sz="4" w:space="0" w:color="auto"/>
              <w:bottom w:val="nil"/>
              <w:right w:val="single" w:sz="4" w:space="0" w:color="auto"/>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F464EE" w:rsidRPr="00287D17" w:rsidRDefault="00F464EE"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4</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3</w:t>
            </w: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4</w:t>
            </w: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4</w:t>
            </w: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4</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363" w:type="dxa"/>
            <w:tcBorders>
              <w:top w:val="single" w:sz="4" w:space="0" w:color="auto"/>
              <w:left w:val="single" w:sz="4" w:space="0" w:color="auto"/>
              <w:bottom w:val="nil"/>
              <w:right w:val="nil"/>
            </w:tcBorders>
          </w:tcPr>
          <w:p w:rsidR="00287D17" w:rsidRPr="00287D17" w:rsidRDefault="00287D17" w:rsidP="005F34CD">
            <w:pPr>
              <w:autoSpaceDE w:val="0"/>
              <w:autoSpaceDN w:val="0"/>
              <w:adjustRightInd w:val="0"/>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3</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3</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5</w:t>
            </w:r>
          </w:p>
          <w:p w:rsidR="00287D17" w:rsidRPr="00287D17" w:rsidRDefault="00287D17" w:rsidP="005F34CD">
            <w:pPr>
              <w:spacing w:after="0" w:line="240" w:lineRule="auto"/>
              <w:rPr>
                <w:rFonts w:ascii="Arial" w:hAnsi="Arial" w:cs="Arial"/>
                <w:sz w:val="20"/>
                <w:szCs w:val="20"/>
                <w:lang w:val="es-CL" w:eastAsia="es-CL"/>
              </w:rPr>
            </w:pPr>
          </w:p>
          <w:p w:rsidR="00287D17" w:rsidRDefault="00287D17" w:rsidP="005F34CD">
            <w:pPr>
              <w:spacing w:after="0" w:line="240" w:lineRule="auto"/>
              <w:rPr>
                <w:rFonts w:ascii="Arial" w:hAnsi="Arial" w:cs="Arial"/>
                <w:sz w:val="20"/>
                <w:szCs w:val="20"/>
                <w:lang w:val="es-CL" w:eastAsia="es-CL"/>
              </w:rPr>
            </w:pPr>
          </w:p>
          <w:p w:rsidR="005F34CD" w:rsidRPr="00287D17" w:rsidRDefault="005F34CD" w:rsidP="005F34CD">
            <w:pPr>
              <w:spacing w:after="0" w:line="240" w:lineRule="auto"/>
              <w:rPr>
                <w:rFonts w:ascii="Arial" w:hAnsi="Arial" w:cs="Arial"/>
                <w:sz w:val="20"/>
                <w:szCs w:val="20"/>
                <w:lang w:val="es-CL" w:eastAsia="es-CL"/>
              </w:rPr>
            </w:pPr>
          </w:p>
          <w:p w:rsidR="00287D17" w:rsidRPr="00287D17" w:rsidRDefault="00E0498A" w:rsidP="005F34CD">
            <w:pPr>
              <w:spacing w:after="0" w:line="240" w:lineRule="auto"/>
              <w:rPr>
                <w:rFonts w:ascii="Arial" w:hAnsi="Arial" w:cs="Arial"/>
                <w:sz w:val="20"/>
                <w:szCs w:val="20"/>
                <w:lang w:val="es-CL" w:eastAsia="es-CL"/>
              </w:rPr>
            </w:pPr>
            <w:r>
              <w:rPr>
                <w:rFonts w:ascii="Arial" w:hAnsi="Arial" w:cs="Arial"/>
                <w:sz w:val="20"/>
                <w:szCs w:val="20"/>
                <w:lang w:val="es-CL" w:eastAsia="es-CL"/>
              </w:rPr>
              <w:t>4</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5</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2</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5</w:t>
            </w: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r>
              <w:rPr>
                <w:rFonts w:ascii="Arial" w:hAnsi="Arial" w:cs="Arial"/>
                <w:sz w:val="20"/>
                <w:szCs w:val="20"/>
                <w:lang w:val="es-CL" w:eastAsia="es-CL"/>
              </w:rPr>
              <w:t>4</w:t>
            </w: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p>
          <w:p w:rsidR="00287D17" w:rsidRDefault="00E0498A" w:rsidP="005F34CD">
            <w:pPr>
              <w:spacing w:after="0" w:line="240" w:lineRule="auto"/>
              <w:rPr>
                <w:rFonts w:ascii="Arial" w:hAnsi="Arial" w:cs="Arial"/>
                <w:sz w:val="20"/>
                <w:szCs w:val="20"/>
                <w:lang w:val="es-CL" w:eastAsia="es-CL"/>
              </w:rPr>
            </w:pPr>
            <w:r>
              <w:rPr>
                <w:rFonts w:ascii="Arial" w:hAnsi="Arial" w:cs="Arial"/>
                <w:sz w:val="20"/>
                <w:szCs w:val="20"/>
                <w:lang w:val="es-CL" w:eastAsia="es-CL"/>
              </w:rPr>
              <w:t>4</w:t>
            </w: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p>
          <w:p w:rsidR="00E0498A" w:rsidRPr="00287D17" w:rsidRDefault="00E0498A" w:rsidP="005F34CD">
            <w:pPr>
              <w:spacing w:after="0" w:line="240" w:lineRule="auto"/>
              <w:rPr>
                <w:rFonts w:ascii="Arial" w:hAnsi="Arial" w:cs="Arial"/>
                <w:sz w:val="20"/>
                <w:szCs w:val="20"/>
                <w:lang w:val="es-CL" w:eastAsia="es-CL"/>
              </w:rPr>
            </w:pPr>
            <w:r>
              <w:rPr>
                <w:rFonts w:ascii="Arial" w:hAnsi="Arial" w:cs="Arial"/>
                <w:sz w:val="20"/>
                <w:szCs w:val="20"/>
                <w:lang w:val="es-CL" w:eastAsia="es-CL"/>
              </w:rPr>
              <w:t>3</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5</w:t>
            </w:r>
          </w:p>
        </w:tc>
        <w:tc>
          <w:tcPr>
            <w:tcW w:w="253" w:type="dxa"/>
            <w:tcBorders>
              <w:top w:val="single" w:sz="4" w:space="0" w:color="auto"/>
              <w:left w:val="nil"/>
              <w:bottom w:val="nil"/>
              <w:right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240" w:type="dxa"/>
            <w:tcBorders>
              <w:top w:val="single" w:sz="4" w:space="0" w:color="auto"/>
              <w:left w:val="nil"/>
              <w:bottom w:val="nil"/>
              <w:right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60" w:type="dxa"/>
            <w:tcBorders>
              <w:top w:val="single" w:sz="4" w:space="0" w:color="auto"/>
              <w:left w:val="nil"/>
              <w:bottom w:val="nil"/>
              <w:right w:val="nil"/>
            </w:tcBorders>
          </w:tcPr>
          <w:p w:rsidR="00287D17" w:rsidRPr="00287D17" w:rsidRDefault="00287D17" w:rsidP="005F34CD">
            <w:pPr>
              <w:spacing w:after="0" w:line="240" w:lineRule="auto"/>
              <w:ind w:left="-197" w:firstLine="197"/>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320" w:type="dxa"/>
            <w:tcBorders>
              <w:top w:val="single" w:sz="4" w:space="0" w:color="auto"/>
              <w:left w:val="nil"/>
              <w:bottom w:val="nil"/>
              <w:right w:val="single" w:sz="4" w:space="0" w:color="auto"/>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227" w:type="dxa"/>
            <w:tcBorders>
              <w:top w:val="single" w:sz="4" w:space="0" w:color="auto"/>
              <w:left w:val="single" w:sz="4" w:space="0" w:color="auto"/>
              <w:bottom w:val="nil"/>
              <w:right w:val="nil"/>
            </w:tcBorders>
          </w:tcPr>
          <w:p w:rsidR="00287D17" w:rsidRPr="00287D17" w:rsidRDefault="00287D17" w:rsidP="005F34CD">
            <w:pPr>
              <w:autoSpaceDE w:val="0"/>
              <w:autoSpaceDN w:val="0"/>
              <w:adjustRightInd w:val="0"/>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237" w:type="dxa"/>
            <w:tcBorders>
              <w:top w:val="single" w:sz="4" w:space="0" w:color="auto"/>
              <w:left w:val="nil"/>
              <w:bottom w:val="nil"/>
              <w:right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237" w:type="dxa"/>
            <w:tcBorders>
              <w:top w:val="single" w:sz="4" w:space="0" w:color="auto"/>
              <w:left w:val="nil"/>
              <w:bottom w:val="nil"/>
              <w:right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3</w:t>
            </w:r>
          </w:p>
        </w:tc>
        <w:tc>
          <w:tcPr>
            <w:tcW w:w="246" w:type="dxa"/>
            <w:tcBorders>
              <w:top w:val="single" w:sz="4" w:space="0" w:color="auto"/>
              <w:left w:val="nil"/>
              <w:bottom w:val="nil"/>
              <w:right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4</w:t>
            </w:r>
          </w:p>
        </w:tc>
        <w:tc>
          <w:tcPr>
            <w:tcW w:w="364" w:type="dxa"/>
            <w:tcBorders>
              <w:top w:val="single" w:sz="4" w:space="0" w:color="auto"/>
              <w:left w:val="nil"/>
              <w:bottom w:val="nil"/>
              <w:right w:val="single" w:sz="4" w:space="0" w:color="auto"/>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5</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2</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4</w:t>
            </w:r>
          </w:p>
          <w:p w:rsidR="00287D17" w:rsidRPr="00287D17" w:rsidRDefault="00287D17" w:rsidP="005F34CD">
            <w:pPr>
              <w:spacing w:after="0" w:line="240" w:lineRule="auto"/>
              <w:rPr>
                <w:rFonts w:ascii="Arial" w:hAnsi="Arial" w:cs="Arial"/>
                <w:sz w:val="20"/>
                <w:szCs w:val="20"/>
                <w:lang w:val="es-CL" w:eastAsia="es-CL"/>
              </w:rPr>
            </w:pPr>
          </w:p>
          <w:p w:rsidR="005F34CD" w:rsidRDefault="005F34CD" w:rsidP="005F34CD">
            <w:pPr>
              <w:spacing w:after="0" w:line="240" w:lineRule="auto"/>
              <w:rPr>
                <w:rFonts w:ascii="Arial" w:hAnsi="Arial" w:cs="Arial"/>
                <w:sz w:val="20"/>
                <w:szCs w:val="20"/>
                <w:lang w:val="es-CL" w:eastAsia="es-CL"/>
              </w:rPr>
            </w:pPr>
          </w:p>
          <w:p w:rsidR="005F34CD" w:rsidRDefault="005F34CD"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4</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4</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5</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5</w:t>
            </w: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r>
              <w:rPr>
                <w:rFonts w:ascii="Arial" w:hAnsi="Arial" w:cs="Arial"/>
                <w:sz w:val="20"/>
                <w:szCs w:val="20"/>
                <w:lang w:val="es-CL" w:eastAsia="es-CL"/>
              </w:rPr>
              <w:t>3</w:t>
            </w: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r>
              <w:rPr>
                <w:rFonts w:ascii="Arial" w:hAnsi="Arial" w:cs="Arial"/>
                <w:sz w:val="20"/>
                <w:szCs w:val="20"/>
                <w:lang w:val="es-CL" w:eastAsia="es-CL"/>
              </w:rPr>
              <w:t>3</w:t>
            </w: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p>
          <w:p w:rsidR="00E0498A" w:rsidRPr="00287D17" w:rsidRDefault="00E0498A" w:rsidP="005F34CD">
            <w:pPr>
              <w:spacing w:after="0" w:line="240" w:lineRule="auto"/>
              <w:rPr>
                <w:rFonts w:ascii="Arial" w:hAnsi="Arial" w:cs="Arial"/>
                <w:sz w:val="20"/>
                <w:szCs w:val="20"/>
                <w:lang w:val="es-CL" w:eastAsia="es-CL"/>
              </w:rPr>
            </w:pPr>
            <w:r>
              <w:rPr>
                <w:rFonts w:ascii="Arial" w:hAnsi="Arial" w:cs="Arial"/>
                <w:sz w:val="20"/>
                <w:szCs w:val="20"/>
                <w:lang w:val="es-CL" w:eastAsia="es-CL"/>
              </w:rPr>
              <w:t>4</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5</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tc>
        <w:tc>
          <w:tcPr>
            <w:tcW w:w="227" w:type="dxa"/>
            <w:tcBorders>
              <w:top w:val="single" w:sz="4" w:space="0" w:color="auto"/>
              <w:left w:val="single" w:sz="4" w:space="0" w:color="auto"/>
              <w:bottom w:val="nil"/>
            </w:tcBorders>
          </w:tcPr>
          <w:p w:rsidR="00287D17" w:rsidRPr="00287D17" w:rsidRDefault="00287D17" w:rsidP="005F34CD">
            <w:pPr>
              <w:autoSpaceDE w:val="0"/>
              <w:autoSpaceDN w:val="0"/>
              <w:adjustRightInd w:val="0"/>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246" w:type="dxa"/>
            <w:tcBorders>
              <w:top w:val="single" w:sz="4" w:space="0" w:color="auto"/>
              <w:bottom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4</w:t>
            </w:r>
          </w:p>
        </w:tc>
        <w:tc>
          <w:tcPr>
            <w:tcW w:w="237" w:type="dxa"/>
            <w:tcBorders>
              <w:top w:val="single" w:sz="4" w:space="0" w:color="auto"/>
              <w:bottom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4</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4</w:t>
            </w:r>
          </w:p>
        </w:tc>
        <w:tc>
          <w:tcPr>
            <w:tcW w:w="160" w:type="dxa"/>
            <w:tcBorders>
              <w:top w:val="single" w:sz="4" w:space="0" w:color="auto"/>
              <w:bottom w:val="nil"/>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2</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5</w:t>
            </w:r>
          </w:p>
          <w:p w:rsidR="00287D17" w:rsidRDefault="00287D17" w:rsidP="005F34CD">
            <w:pPr>
              <w:spacing w:after="0" w:line="240" w:lineRule="auto"/>
              <w:rPr>
                <w:rFonts w:ascii="Arial" w:hAnsi="Arial" w:cs="Arial"/>
                <w:sz w:val="20"/>
                <w:szCs w:val="20"/>
                <w:lang w:val="es-CL" w:eastAsia="es-CL"/>
              </w:rPr>
            </w:pPr>
          </w:p>
          <w:p w:rsidR="005F34CD" w:rsidRDefault="005F34CD" w:rsidP="005F34CD">
            <w:pPr>
              <w:spacing w:after="0" w:line="240" w:lineRule="auto"/>
              <w:rPr>
                <w:rFonts w:ascii="Arial" w:hAnsi="Arial" w:cs="Arial"/>
                <w:sz w:val="20"/>
                <w:szCs w:val="20"/>
                <w:lang w:val="es-CL" w:eastAsia="es-CL"/>
              </w:rPr>
            </w:pPr>
          </w:p>
          <w:p w:rsidR="005F34CD" w:rsidRPr="00287D17" w:rsidRDefault="005F34CD"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4</w:t>
            </w:r>
          </w:p>
        </w:tc>
        <w:tc>
          <w:tcPr>
            <w:tcW w:w="330" w:type="dxa"/>
            <w:tcBorders>
              <w:top w:val="single" w:sz="4" w:space="0" w:color="auto"/>
              <w:bottom w:val="nil"/>
              <w:right w:val="single" w:sz="4" w:space="0" w:color="auto"/>
            </w:tcBorders>
          </w:tcPr>
          <w:p w:rsidR="00287D17" w:rsidRPr="00287D17" w:rsidRDefault="00287D17" w:rsidP="005F34CD">
            <w:pPr>
              <w:spacing w:after="0" w:line="240" w:lineRule="auto"/>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F464EE" w:rsidRDefault="00F464EE"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5</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4</w:t>
            </w: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3</w:t>
            </w: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4</w:t>
            </w: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p>
          <w:p w:rsidR="00E0498A" w:rsidRPr="00287D17"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3</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4</w:t>
            </w:r>
          </w:p>
        </w:tc>
        <w:tc>
          <w:tcPr>
            <w:tcW w:w="844" w:type="dxa"/>
            <w:tcBorders>
              <w:top w:val="single" w:sz="4" w:space="0" w:color="auto"/>
              <w:left w:val="single" w:sz="4" w:space="0" w:color="auto"/>
            </w:tcBorders>
          </w:tcPr>
          <w:p w:rsidR="00287D17" w:rsidRPr="00287D17" w:rsidRDefault="00287D17" w:rsidP="005F34CD">
            <w:pPr>
              <w:autoSpaceDE w:val="0"/>
              <w:autoSpaceDN w:val="0"/>
              <w:adjustRightInd w:val="0"/>
              <w:spacing w:after="0" w:line="240" w:lineRule="auto"/>
              <w:rPr>
                <w:rFonts w:ascii="Arial" w:hAnsi="Arial" w:cs="Arial"/>
                <w:color w:val="000000"/>
                <w:sz w:val="20"/>
                <w:szCs w:val="20"/>
                <w:lang w:val="es-CL" w:eastAsia="es-CL"/>
              </w:rPr>
            </w:pPr>
          </w:p>
          <w:p w:rsidR="00287D17" w:rsidRPr="00287D17"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16</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r w:rsidRPr="00287D17">
              <w:rPr>
                <w:rFonts w:ascii="Arial" w:hAnsi="Arial" w:cs="Arial"/>
                <w:color w:val="000000"/>
                <w:sz w:val="20"/>
                <w:szCs w:val="20"/>
                <w:lang w:val="es-CL" w:eastAsia="es-CL"/>
              </w:rPr>
              <w:t>18</w:t>
            </w: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287D17" w:rsidP="005F34CD">
            <w:pPr>
              <w:autoSpaceDE w:val="0"/>
              <w:autoSpaceDN w:val="0"/>
              <w:adjustRightInd w:val="0"/>
              <w:spacing w:after="0" w:line="240" w:lineRule="auto"/>
              <w:jc w:val="both"/>
              <w:rPr>
                <w:rFonts w:ascii="Arial" w:hAnsi="Arial" w:cs="Arial"/>
                <w:color w:val="000000"/>
                <w:sz w:val="20"/>
                <w:szCs w:val="20"/>
                <w:lang w:val="es-CL" w:eastAsia="es-CL"/>
              </w:rPr>
            </w:pPr>
          </w:p>
          <w:p w:rsidR="00287D17" w:rsidRPr="00287D17" w:rsidRDefault="00E0498A"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17</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F464EE" w:rsidP="005F34CD">
            <w:pPr>
              <w:spacing w:after="0" w:line="240" w:lineRule="auto"/>
              <w:rPr>
                <w:rFonts w:ascii="Arial" w:hAnsi="Arial" w:cs="Arial"/>
                <w:sz w:val="20"/>
                <w:szCs w:val="20"/>
                <w:lang w:val="es-CL" w:eastAsia="es-CL"/>
              </w:rPr>
            </w:pPr>
            <w:r>
              <w:rPr>
                <w:rFonts w:ascii="Arial" w:hAnsi="Arial" w:cs="Arial"/>
                <w:sz w:val="20"/>
                <w:szCs w:val="20"/>
                <w:lang w:val="es-CL" w:eastAsia="es-CL"/>
              </w:rPr>
              <w:t>17</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11</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18</w:t>
            </w:r>
          </w:p>
          <w:p w:rsidR="00287D17" w:rsidRDefault="00287D17" w:rsidP="005F34CD">
            <w:pPr>
              <w:spacing w:after="0" w:line="240" w:lineRule="auto"/>
              <w:rPr>
                <w:rFonts w:ascii="Arial" w:hAnsi="Arial" w:cs="Arial"/>
                <w:sz w:val="20"/>
                <w:szCs w:val="20"/>
                <w:lang w:val="es-CL" w:eastAsia="es-CL"/>
              </w:rPr>
            </w:pPr>
          </w:p>
          <w:p w:rsidR="005F34CD" w:rsidRDefault="005F34CD" w:rsidP="005F34CD">
            <w:pPr>
              <w:spacing w:after="0" w:line="240" w:lineRule="auto"/>
              <w:rPr>
                <w:rFonts w:ascii="Arial" w:hAnsi="Arial" w:cs="Arial"/>
                <w:sz w:val="20"/>
                <w:szCs w:val="20"/>
                <w:lang w:val="es-CL" w:eastAsia="es-CL"/>
              </w:rPr>
            </w:pPr>
          </w:p>
          <w:p w:rsidR="005F34CD" w:rsidRPr="00287D17" w:rsidRDefault="005F34CD" w:rsidP="005F34CD">
            <w:pPr>
              <w:spacing w:after="0" w:line="240" w:lineRule="auto"/>
              <w:rPr>
                <w:rFonts w:ascii="Arial" w:hAnsi="Arial" w:cs="Arial"/>
                <w:sz w:val="20"/>
                <w:szCs w:val="20"/>
                <w:lang w:val="es-CL" w:eastAsia="es-CL"/>
              </w:rPr>
            </w:pPr>
          </w:p>
          <w:p w:rsidR="00287D17" w:rsidRPr="00287D17" w:rsidRDefault="00E0498A" w:rsidP="005F34CD">
            <w:pPr>
              <w:spacing w:after="0" w:line="240" w:lineRule="auto"/>
              <w:rPr>
                <w:rFonts w:ascii="Arial" w:hAnsi="Arial" w:cs="Arial"/>
                <w:sz w:val="20"/>
                <w:szCs w:val="20"/>
                <w:lang w:val="es-CL" w:eastAsia="es-CL"/>
              </w:rPr>
            </w:pPr>
            <w:r>
              <w:rPr>
                <w:rFonts w:ascii="Arial" w:hAnsi="Arial" w:cs="Arial"/>
                <w:sz w:val="20"/>
                <w:szCs w:val="20"/>
                <w:lang w:val="es-CL" w:eastAsia="es-CL"/>
              </w:rPr>
              <w:t>16</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17</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16</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17</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Default="00E0498A" w:rsidP="005F34CD">
            <w:pPr>
              <w:spacing w:after="0" w:line="240" w:lineRule="auto"/>
              <w:rPr>
                <w:rFonts w:ascii="Arial" w:hAnsi="Arial" w:cs="Arial"/>
                <w:sz w:val="20"/>
                <w:szCs w:val="20"/>
                <w:lang w:val="es-CL" w:eastAsia="es-CL"/>
              </w:rPr>
            </w:pPr>
            <w:r>
              <w:rPr>
                <w:rFonts w:ascii="Arial" w:hAnsi="Arial" w:cs="Arial"/>
                <w:sz w:val="20"/>
                <w:szCs w:val="20"/>
                <w:lang w:val="es-CL" w:eastAsia="es-CL"/>
              </w:rPr>
              <w:t>14</w:t>
            </w: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r>
              <w:rPr>
                <w:rFonts w:ascii="Arial" w:hAnsi="Arial" w:cs="Arial"/>
                <w:sz w:val="20"/>
                <w:szCs w:val="20"/>
                <w:lang w:val="es-CL" w:eastAsia="es-CL"/>
              </w:rPr>
              <w:t>15</w:t>
            </w:r>
          </w:p>
          <w:p w:rsidR="00E0498A" w:rsidRDefault="00E0498A" w:rsidP="005F34CD">
            <w:pPr>
              <w:spacing w:after="0" w:line="240" w:lineRule="auto"/>
              <w:rPr>
                <w:rFonts w:ascii="Arial" w:hAnsi="Arial" w:cs="Arial"/>
                <w:sz w:val="20"/>
                <w:szCs w:val="20"/>
                <w:lang w:val="es-CL" w:eastAsia="es-CL"/>
              </w:rPr>
            </w:pPr>
          </w:p>
          <w:p w:rsidR="00E0498A" w:rsidRDefault="00E0498A" w:rsidP="005F34CD">
            <w:pPr>
              <w:spacing w:after="0" w:line="240" w:lineRule="auto"/>
              <w:rPr>
                <w:rFonts w:ascii="Arial" w:hAnsi="Arial" w:cs="Arial"/>
                <w:sz w:val="20"/>
                <w:szCs w:val="20"/>
                <w:lang w:val="es-CL" w:eastAsia="es-CL"/>
              </w:rPr>
            </w:pPr>
          </w:p>
          <w:p w:rsidR="00E0498A" w:rsidRPr="00287D17" w:rsidRDefault="00E0498A" w:rsidP="005F34CD">
            <w:pPr>
              <w:spacing w:after="0" w:line="240" w:lineRule="auto"/>
              <w:rPr>
                <w:rFonts w:ascii="Arial" w:hAnsi="Arial" w:cs="Arial"/>
                <w:sz w:val="20"/>
                <w:szCs w:val="20"/>
                <w:lang w:val="es-CL" w:eastAsia="es-CL"/>
              </w:rPr>
            </w:pPr>
            <w:r>
              <w:rPr>
                <w:rFonts w:ascii="Arial" w:hAnsi="Arial" w:cs="Arial"/>
                <w:sz w:val="20"/>
                <w:szCs w:val="20"/>
                <w:lang w:val="es-CL" w:eastAsia="es-CL"/>
              </w:rPr>
              <w:t>14</w:t>
            </w: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p>
          <w:p w:rsidR="00287D17" w:rsidRPr="00287D17" w:rsidRDefault="00287D17" w:rsidP="005F34CD">
            <w:pPr>
              <w:spacing w:after="0" w:line="240" w:lineRule="auto"/>
              <w:rPr>
                <w:rFonts w:ascii="Arial" w:hAnsi="Arial" w:cs="Arial"/>
                <w:sz w:val="20"/>
                <w:szCs w:val="20"/>
                <w:lang w:val="es-CL" w:eastAsia="es-CL"/>
              </w:rPr>
            </w:pPr>
            <w:r w:rsidRPr="00287D17">
              <w:rPr>
                <w:rFonts w:ascii="Arial" w:hAnsi="Arial" w:cs="Arial"/>
                <w:sz w:val="20"/>
                <w:szCs w:val="20"/>
                <w:lang w:val="es-CL" w:eastAsia="es-CL"/>
              </w:rPr>
              <w:t>19</w:t>
            </w:r>
          </w:p>
        </w:tc>
      </w:tr>
    </w:tbl>
    <w:p w:rsidR="00287D17" w:rsidRDefault="00287D17" w:rsidP="00712FB9">
      <w:pPr>
        <w:pStyle w:val="Sinespaciado"/>
        <w:jc w:val="both"/>
        <w:rPr>
          <w:rFonts w:ascii="Arial" w:hAnsi="Arial" w:cs="Arial"/>
          <w:sz w:val="20"/>
          <w:szCs w:val="20"/>
        </w:rPr>
        <w:sectPr w:rsidR="00287D17" w:rsidSect="00287D17">
          <w:pgSz w:w="12240" w:h="15840" w:code="1"/>
          <w:pgMar w:top="1418" w:right="1701" w:bottom="1418" w:left="1701" w:header="709" w:footer="709" w:gutter="0"/>
          <w:cols w:space="708"/>
          <w:docGrid w:linePitch="360"/>
        </w:sectPr>
      </w:pPr>
    </w:p>
    <w:p w:rsidR="002000DD" w:rsidRPr="00B30793" w:rsidRDefault="002000DD" w:rsidP="002000DD">
      <w:pPr>
        <w:pStyle w:val="Sinespaciado"/>
        <w:numPr>
          <w:ilvl w:val="0"/>
          <w:numId w:val="16"/>
        </w:numPr>
        <w:rPr>
          <w:rFonts w:ascii="Arial" w:hAnsi="Arial" w:cs="Arial"/>
          <w:b/>
          <w:sz w:val="24"/>
          <w:szCs w:val="24"/>
        </w:rPr>
      </w:pPr>
      <w:r w:rsidRPr="00B30793">
        <w:rPr>
          <w:rFonts w:ascii="Arial" w:hAnsi="Arial" w:cs="Arial"/>
          <w:b/>
          <w:sz w:val="24"/>
          <w:szCs w:val="24"/>
        </w:rPr>
        <w:lastRenderedPageBreak/>
        <w:t xml:space="preserve">MATRIZ DE PLANIFICACIÓN </w:t>
      </w:r>
      <w:r>
        <w:rPr>
          <w:rFonts w:ascii="Arial" w:hAnsi="Arial" w:cs="Arial"/>
          <w:b/>
          <w:sz w:val="24"/>
          <w:szCs w:val="24"/>
        </w:rPr>
        <w:t xml:space="preserve">SANITARIA </w:t>
      </w:r>
      <w:r w:rsidRPr="00B30793">
        <w:rPr>
          <w:rFonts w:ascii="Arial" w:hAnsi="Arial" w:cs="Arial"/>
          <w:b/>
          <w:sz w:val="24"/>
          <w:szCs w:val="24"/>
        </w:rPr>
        <w:t>COMUNA DE QUINTA DE TILCOCO</w:t>
      </w:r>
    </w:p>
    <w:p w:rsidR="009B3687" w:rsidRDefault="009B3687" w:rsidP="00287D17">
      <w:pPr>
        <w:pStyle w:val="Sinespaciado"/>
        <w:rPr>
          <w:rFonts w:ascii="Arial" w:hAnsi="Arial" w:cs="Arial"/>
          <w:sz w:val="20"/>
          <w:szCs w:val="20"/>
        </w:rPr>
      </w:pPr>
    </w:p>
    <w:tbl>
      <w:tblPr>
        <w:tblW w:w="1480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0"/>
        <w:gridCol w:w="1564"/>
        <w:gridCol w:w="1408"/>
        <w:gridCol w:w="1519"/>
        <w:gridCol w:w="1630"/>
        <w:gridCol w:w="1652"/>
        <w:gridCol w:w="1741"/>
        <w:gridCol w:w="641"/>
        <w:gridCol w:w="1308"/>
        <w:gridCol w:w="1792"/>
      </w:tblGrid>
      <w:tr w:rsidR="00AE2557" w:rsidRPr="00550B37" w:rsidTr="005E3793">
        <w:trPr>
          <w:cantSplit/>
          <w:trHeight w:val="1444"/>
        </w:trPr>
        <w:tc>
          <w:tcPr>
            <w:tcW w:w="1663" w:type="dxa"/>
          </w:tcPr>
          <w:p w:rsidR="00D26629" w:rsidRPr="00550B37" w:rsidRDefault="00D26629" w:rsidP="00D26629">
            <w:pPr>
              <w:autoSpaceDE w:val="0"/>
              <w:autoSpaceDN w:val="0"/>
              <w:adjustRightInd w:val="0"/>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Problema de salud priorizado</w:t>
            </w: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tcPr>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r w:rsidRPr="00550B37">
              <w:rPr>
                <w:rFonts w:ascii="Arial" w:hAnsi="Arial" w:cs="Arial"/>
                <w:color w:val="000000"/>
                <w:sz w:val="20"/>
                <w:szCs w:val="20"/>
                <w:lang w:val="es-CL" w:eastAsia="es-CL"/>
              </w:rPr>
              <w:t>Relación con estrategia nacional de salud</w:t>
            </w:r>
          </w:p>
        </w:tc>
        <w:tc>
          <w:tcPr>
            <w:tcW w:w="1384" w:type="dxa"/>
          </w:tcPr>
          <w:p w:rsidR="00D26629" w:rsidRPr="00550B37" w:rsidRDefault="00D26629"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Objetivo general</w:t>
            </w: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519" w:type="dxa"/>
          </w:tcPr>
          <w:p w:rsidR="00D26629" w:rsidRPr="00550B37" w:rsidRDefault="00D26629"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Objetivo especifico</w:t>
            </w:r>
          </w:p>
          <w:p w:rsidR="00D26629" w:rsidRPr="00550B37" w:rsidRDefault="00D26629" w:rsidP="00D26629">
            <w:pPr>
              <w:spacing w:after="0" w:line="240" w:lineRule="auto"/>
              <w:rPr>
                <w:rFonts w:ascii="Arial" w:hAnsi="Arial" w:cs="Arial"/>
                <w:color w:val="000000"/>
                <w:sz w:val="20"/>
                <w:szCs w:val="20"/>
                <w:lang w:val="es-CL" w:eastAsia="es-CL"/>
              </w:rPr>
            </w:pP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630" w:type="dxa"/>
          </w:tcPr>
          <w:p w:rsidR="00D26629" w:rsidRPr="00550B37" w:rsidRDefault="00D26629"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Meta</w:t>
            </w:r>
          </w:p>
          <w:p w:rsidR="00D26629" w:rsidRPr="00550B37" w:rsidRDefault="00D26629" w:rsidP="00D26629">
            <w:pPr>
              <w:spacing w:after="0" w:line="240" w:lineRule="auto"/>
              <w:rPr>
                <w:rFonts w:ascii="Arial" w:hAnsi="Arial" w:cs="Arial"/>
                <w:color w:val="000000"/>
                <w:sz w:val="20"/>
                <w:szCs w:val="20"/>
                <w:lang w:val="es-CL" w:eastAsia="es-CL"/>
              </w:rPr>
            </w:pP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675" w:type="dxa"/>
          </w:tcPr>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r w:rsidRPr="00550B37">
              <w:rPr>
                <w:rFonts w:ascii="Arial" w:hAnsi="Arial" w:cs="Arial"/>
                <w:color w:val="000000"/>
                <w:sz w:val="20"/>
                <w:szCs w:val="20"/>
                <w:lang w:val="es-CL" w:eastAsia="es-CL"/>
              </w:rPr>
              <w:t>Estrategias</w:t>
            </w:r>
          </w:p>
        </w:tc>
        <w:tc>
          <w:tcPr>
            <w:tcW w:w="1741" w:type="dxa"/>
          </w:tcPr>
          <w:p w:rsidR="00D26629" w:rsidRPr="00550B37" w:rsidRDefault="00D26629" w:rsidP="00D26629">
            <w:pPr>
              <w:spacing w:after="0" w:line="240" w:lineRule="auto"/>
              <w:rPr>
                <w:rFonts w:ascii="Arial" w:hAnsi="Arial" w:cs="Arial"/>
                <w:sz w:val="20"/>
                <w:szCs w:val="20"/>
                <w:lang w:eastAsia="es-ES"/>
              </w:rPr>
            </w:pPr>
            <w:r w:rsidRPr="00550B37">
              <w:rPr>
                <w:rFonts w:ascii="Arial" w:hAnsi="Arial" w:cs="Arial"/>
                <w:sz w:val="20"/>
                <w:szCs w:val="20"/>
                <w:lang w:eastAsia="es-ES"/>
              </w:rPr>
              <w:t>Actividades</w:t>
            </w:r>
          </w:p>
        </w:tc>
        <w:tc>
          <w:tcPr>
            <w:tcW w:w="730" w:type="dxa"/>
          </w:tcPr>
          <w:p w:rsidR="00D26629" w:rsidRPr="00550B37" w:rsidRDefault="00D26629"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Plazo</w:t>
            </w: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D26629" w:rsidRPr="00550B37" w:rsidRDefault="00D26629"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Responsable</w:t>
            </w:r>
          </w:p>
          <w:p w:rsidR="00D26629" w:rsidRPr="00550B37" w:rsidRDefault="00D26629" w:rsidP="00D26629">
            <w:pPr>
              <w:spacing w:after="0" w:line="240" w:lineRule="auto"/>
              <w:rPr>
                <w:rFonts w:ascii="Arial" w:hAnsi="Arial" w:cs="Arial"/>
                <w:color w:val="000000"/>
                <w:sz w:val="20"/>
                <w:szCs w:val="20"/>
                <w:lang w:val="es-CL" w:eastAsia="es-CL"/>
              </w:rPr>
            </w:pPr>
          </w:p>
          <w:p w:rsidR="00D26629" w:rsidRPr="00550B37" w:rsidRDefault="00D26629" w:rsidP="00D26629">
            <w:pPr>
              <w:spacing w:after="0" w:line="240" w:lineRule="auto"/>
              <w:rPr>
                <w:rFonts w:ascii="Arial" w:hAnsi="Arial" w:cs="Arial"/>
                <w:color w:val="000000"/>
                <w:sz w:val="20"/>
                <w:szCs w:val="20"/>
                <w:lang w:val="es-CL" w:eastAsia="es-CL"/>
              </w:rPr>
            </w:pP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D26629" w:rsidRPr="00550B37" w:rsidRDefault="00D26629"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indicadores</w:t>
            </w: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r>
      <w:tr w:rsidR="00AE2557" w:rsidRPr="00550B37" w:rsidTr="005E3793">
        <w:trPr>
          <w:trHeight w:val="643"/>
        </w:trPr>
        <w:tc>
          <w:tcPr>
            <w:tcW w:w="1663" w:type="dxa"/>
            <w:vMerge w:val="restart"/>
          </w:tcPr>
          <w:p w:rsidR="00D26629"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r w:rsidRPr="00550B37">
              <w:rPr>
                <w:rFonts w:ascii="Arial" w:hAnsi="Arial" w:cs="Arial"/>
                <w:color w:val="000000"/>
                <w:sz w:val="20"/>
                <w:szCs w:val="20"/>
                <w:lang w:val="es-CL" w:eastAsia="es-CL"/>
              </w:rPr>
              <w:t>1) En la comuna de Quinta de Tilcoco durante el periodo octubre 2013 a septiembre 2014 se registró un total de 27 ingresos de embarazo adolescente, lo que corresponde a un 16% del total de ingresos, representando un aumento de un 7% en relación al periodo anterior.</w:t>
            </w: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val="restart"/>
          </w:tcPr>
          <w:p w:rsidR="001743A3" w:rsidRPr="001743A3" w:rsidRDefault="001743A3" w:rsidP="001743A3">
            <w:pPr>
              <w:autoSpaceDE w:val="0"/>
              <w:autoSpaceDN w:val="0"/>
              <w:adjustRightInd w:val="0"/>
              <w:spacing w:after="0" w:line="240" w:lineRule="auto"/>
              <w:jc w:val="both"/>
              <w:rPr>
                <w:rFonts w:ascii="Arial" w:hAnsi="Arial" w:cs="Arial"/>
                <w:color w:val="000000"/>
                <w:sz w:val="20"/>
                <w:szCs w:val="20"/>
                <w:lang w:val="es-CL" w:eastAsia="es-CL"/>
              </w:rPr>
            </w:pPr>
            <w:r w:rsidRPr="001743A3">
              <w:rPr>
                <w:rFonts w:ascii="Arial" w:hAnsi="Arial" w:cs="Arial"/>
                <w:color w:val="000000"/>
                <w:sz w:val="20"/>
                <w:szCs w:val="20"/>
                <w:lang w:val="es-CL" w:eastAsia="es-CL"/>
              </w:rPr>
              <w:t>Reducir la mortalidad, morbilidad y</w:t>
            </w:r>
          </w:p>
          <w:p w:rsidR="001743A3" w:rsidRPr="001743A3" w:rsidRDefault="001743A3" w:rsidP="001743A3">
            <w:pPr>
              <w:autoSpaceDE w:val="0"/>
              <w:autoSpaceDN w:val="0"/>
              <w:adjustRightInd w:val="0"/>
              <w:spacing w:after="0" w:line="240" w:lineRule="auto"/>
              <w:jc w:val="both"/>
              <w:rPr>
                <w:rFonts w:ascii="Arial" w:hAnsi="Arial" w:cs="Arial"/>
                <w:color w:val="000000"/>
                <w:sz w:val="20"/>
                <w:szCs w:val="20"/>
                <w:lang w:val="es-CL" w:eastAsia="es-CL"/>
              </w:rPr>
            </w:pPr>
            <w:r w:rsidRPr="001743A3">
              <w:rPr>
                <w:rFonts w:ascii="Arial" w:hAnsi="Arial" w:cs="Arial"/>
                <w:color w:val="000000"/>
                <w:sz w:val="20"/>
                <w:szCs w:val="20"/>
                <w:lang w:val="es-CL" w:eastAsia="es-CL"/>
              </w:rPr>
              <w:t>mejorar la salud de las personas, a</w:t>
            </w:r>
          </w:p>
          <w:p w:rsidR="00D26629" w:rsidRPr="00550B37" w:rsidRDefault="001743A3" w:rsidP="001743A3">
            <w:pPr>
              <w:autoSpaceDE w:val="0"/>
              <w:autoSpaceDN w:val="0"/>
              <w:adjustRightInd w:val="0"/>
              <w:spacing w:after="0" w:line="240" w:lineRule="auto"/>
              <w:jc w:val="both"/>
              <w:rPr>
                <w:rFonts w:ascii="Arial" w:hAnsi="Arial" w:cs="Arial"/>
                <w:color w:val="000000"/>
                <w:sz w:val="20"/>
                <w:szCs w:val="20"/>
                <w:lang w:val="es-CL" w:eastAsia="es-CL"/>
              </w:rPr>
            </w:pPr>
            <w:r w:rsidRPr="001743A3">
              <w:rPr>
                <w:rFonts w:ascii="Arial" w:hAnsi="Arial" w:cs="Arial"/>
                <w:color w:val="000000"/>
                <w:sz w:val="20"/>
                <w:szCs w:val="20"/>
                <w:lang w:val="es-CL" w:eastAsia="es-CL"/>
              </w:rPr>
              <w:t>lo largo del ciclo vital</w:t>
            </w:r>
          </w:p>
        </w:tc>
        <w:tc>
          <w:tcPr>
            <w:tcW w:w="1384" w:type="dxa"/>
            <w:vMerge w:val="restart"/>
          </w:tcPr>
          <w:p w:rsidR="001743A3" w:rsidRPr="001743A3" w:rsidRDefault="001743A3" w:rsidP="001743A3">
            <w:pPr>
              <w:spacing w:after="0" w:line="240" w:lineRule="auto"/>
              <w:rPr>
                <w:rFonts w:ascii="Arial" w:hAnsi="Arial" w:cs="Arial"/>
                <w:color w:val="000000"/>
                <w:sz w:val="20"/>
                <w:szCs w:val="20"/>
                <w:lang w:val="es-CL" w:eastAsia="es-CL"/>
              </w:rPr>
            </w:pPr>
            <w:r w:rsidRPr="001743A3">
              <w:rPr>
                <w:rFonts w:ascii="Arial" w:hAnsi="Arial" w:cs="Arial"/>
                <w:color w:val="000000"/>
                <w:sz w:val="20"/>
                <w:szCs w:val="20"/>
                <w:lang w:val="es-CL" w:eastAsia="es-CL"/>
              </w:rPr>
              <w:t>Disminuir el</w:t>
            </w:r>
          </w:p>
          <w:p w:rsidR="001743A3" w:rsidRPr="001743A3" w:rsidRDefault="001743A3" w:rsidP="001743A3">
            <w:pPr>
              <w:spacing w:after="0" w:line="240" w:lineRule="auto"/>
              <w:rPr>
                <w:rFonts w:ascii="Arial" w:hAnsi="Arial" w:cs="Arial"/>
                <w:color w:val="000000"/>
                <w:sz w:val="20"/>
                <w:szCs w:val="20"/>
                <w:lang w:val="es-CL" w:eastAsia="es-CL"/>
              </w:rPr>
            </w:pPr>
            <w:r w:rsidRPr="001743A3">
              <w:rPr>
                <w:rFonts w:ascii="Arial" w:hAnsi="Arial" w:cs="Arial"/>
                <w:color w:val="000000"/>
                <w:sz w:val="20"/>
                <w:szCs w:val="20"/>
                <w:lang w:val="es-CL" w:eastAsia="es-CL"/>
              </w:rPr>
              <w:t>embarazo</w:t>
            </w:r>
          </w:p>
          <w:p w:rsidR="00D26629" w:rsidRPr="00550B37" w:rsidRDefault="001743A3" w:rsidP="001743A3">
            <w:pPr>
              <w:spacing w:after="0" w:line="240" w:lineRule="auto"/>
              <w:rPr>
                <w:rFonts w:ascii="Arial" w:hAnsi="Arial" w:cs="Arial"/>
                <w:color w:val="000000"/>
                <w:sz w:val="20"/>
                <w:szCs w:val="20"/>
                <w:lang w:val="es-CL" w:eastAsia="es-CL"/>
              </w:rPr>
            </w:pPr>
            <w:r w:rsidRPr="001743A3">
              <w:rPr>
                <w:rFonts w:ascii="Arial" w:hAnsi="Arial" w:cs="Arial"/>
                <w:color w:val="000000"/>
                <w:sz w:val="20"/>
                <w:szCs w:val="20"/>
                <w:lang w:val="es-CL" w:eastAsia="es-CL"/>
              </w:rPr>
              <w:t>adolescente</w:t>
            </w:r>
          </w:p>
          <w:p w:rsidR="00D26629" w:rsidRPr="00550B37" w:rsidRDefault="00D26629" w:rsidP="00D26629">
            <w:pPr>
              <w:spacing w:after="0" w:line="240" w:lineRule="auto"/>
              <w:rPr>
                <w:rFonts w:ascii="Arial" w:hAnsi="Arial" w:cs="Arial"/>
                <w:color w:val="000000"/>
                <w:sz w:val="20"/>
                <w:szCs w:val="20"/>
                <w:lang w:val="es-CL" w:eastAsia="es-CL"/>
              </w:rPr>
            </w:pP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519" w:type="dxa"/>
            <w:vMerge w:val="restart"/>
          </w:tcPr>
          <w:p w:rsidR="001966A5" w:rsidRDefault="001966A5" w:rsidP="001743A3">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 Identificar puntos de acceso de adolescentes a métodos anticonceptivos</w:t>
            </w:r>
          </w:p>
          <w:p w:rsidR="001966A5" w:rsidRDefault="001966A5" w:rsidP="001743A3">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2) Establecer espacio</w:t>
            </w:r>
            <w:r w:rsidR="00585BE7">
              <w:rPr>
                <w:rFonts w:ascii="Arial" w:hAnsi="Arial" w:cs="Arial"/>
                <w:color w:val="000000"/>
                <w:sz w:val="20"/>
                <w:szCs w:val="20"/>
                <w:lang w:val="es-CL" w:eastAsia="es-CL"/>
              </w:rPr>
              <w:t>s</w:t>
            </w:r>
            <w:r>
              <w:rPr>
                <w:rFonts w:ascii="Arial" w:hAnsi="Arial" w:cs="Arial"/>
                <w:color w:val="000000"/>
                <w:sz w:val="20"/>
                <w:szCs w:val="20"/>
                <w:lang w:val="es-CL" w:eastAsia="es-CL"/>
              </w:rPr>
              <w:t xml:space="preserve"> amigable</w:t>
            </w:r>
            <w:r w:rsidR="00585BE7">
              <w:rPr>
                <w:rFonts w:ascii="Arial" w:hAnsi="Arial" w:cs="Arial"/>
                <w:color w:val="000000"/>
                <w:sz w:val="20"/>
                <w:szCs w:val="20"/>
                <w:lang w:val="es-CL" w:eastAsia="es-CL"/>
              </w:rPr>
              <w:t>s</w:t>
            </w:r>
            <w:r>
              <w:rPr>
                <w:rFonts w:ascii="Arial" w:hAnsi="Arial" w:cs="Arial"/>
                <w:color w:val="000000"/>
                <w:sz w:val="20"/>
                <w:szCs w:val="20"/>
                <w:lang w:val="es-CL" w:eastAsia="es-CL"/>
              </w:rPr>
              <w:t xml:space="preserve"> para adolescentes</w:t>
            </w:r>
          </w:p>
          <w:p w:rsidR="00585BE7" w:rsidRPr="00550B37" w:rsidRDefault="001966A5" w:rsidP="001743A3">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3) identificar diversas intervenciones individuales, grupales y masivas en adolescente</w:t>
            </w:r>
          </w:p>
        </w:tc>
        <w:tc>
          <w:tcPr>
            <w:tcW w:w="1630" w:type="dxa"/>
            <w:vMerge w:val="restart"/>
          </w:tcPr>
          <w:p w:rsidR="00D26629" w:rsidRDefault="00254DC7"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 xml:space="preserve">1) </w:t>
            </w:r>
            <w:r w:rsidR="00585BE7">
              <w:rPr>
                <w:rFonts w:ascii="Arial" w:hAnsi="Arial" w:cs="Arial"/>
                <w:color w:val="000000"/>
                <w:sz w:val="20"/>
                <w:szCs w:val="20"/>
                <w:lang w:val="es-CL" w:eastAsia="es-CL"/>
              </w:rPr>
              <w:t>100% de</w:t>
            </w:r>
            <w:r>
              <w:rPr>
                <w:rFonts w:ascii="Arial" w:hAnsi="Arial" w:cs="Arial"/>
                <w:color w:val="000000"/>
                <w:sz w:val="20"/>
                <w:szCs w:val="20"/>
                <w:lang w:val="es-CL" w:eastAsia="es-CL"/>
              </w:rPr>
              <w:t xml:space="preserve"> los adolescentes que solicitan métodos anticonceptivos acceden a estos</w:t>
            </w:r>
          </w:p>
          <w:p w:rsidR="001966A5" w:rsidRDefault="00254DC7"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2) 7</w:t>
            </w:r>
            <w:r w:rsidR="001966A5">
              <w:rPr>
                <w:rFonts w:ascii="Arial" w:hAnsi="Arial" w:cs="Arial"/>
                <w:color w:val="000000"/>
                <w:sz w:val="20"/>
                <w:szCs w:val="20"/>
                <w:lang w:val="es-CL" w:eastAsia="es-CL"/>
              </w:rPr>
              <w:t xml:space="preserve">0% de los adolescentes </w:t>
            </w:r>
            <w:r>
              <w:rPr>
                <w:rFonts w:ascii="Arial" w:hAnsi="Arial" w:cs="Arial"/>
                <w:color w:val="000000"/>
                <w:sz w:val="20"/>
                <w:szCs w:val="20"/>
                <w:lang w:val="es-CL" w:eastAsia="es-CL"/>
              </w:rPr>
              <w:t xml:space="preserve">entre 14 a 19 años de edad </w:t>
            </w:r>
            <w:r w:rsidR="00585BE7">
              <w:rPr>
                <w:rFonts w:ascii="Arial" w:hAnsi="Arial" w:cs="Arial"/>
                <w:color w:val="000000"/>
                <w:sz w:val="20"/>
                <w:szCs w:val="20"/>
                <w:lang w:val="es-CL" w:eastAsia="es-CL"/>
              </w:rPr>
              <w:t xml:space="preserve">incorporados en los establecimientos educacionales </w:t>
            </w:r>
            <w:r>
              <w:rPr>
                <w:rFonts w:ascii="Arial" w:hAnsi="Arial" w:cs="Arial"/>
                <w:color w:val="000000"/>
                <w:sz w:val="20"/>
                <w:szCs w:val="20"/>
                <w:lang w:val="es-CL" w:eastAsia="es-CL"/>
              </w:rPr>
              <w:t xml:space="preserve">municipales </w:t>
            </w:r>
            <w:r w:rsidR="001966A5">
              <w:rPr>
                <w:rFonts w:ascii="Arial" w:hAnsi="Arial" w:cs="Arial"/>
                <w:color w:val="000000"/>
                <w:sz w:val="20"/>
                <w:szCs w:val="20"/>
                <w:lang w:val="es-CL" w:eastAsia="es-CL"/>
              </w:rPr>
              <w:t>de la comuna</w:t>
            </w:r>
            <w:r>
              <w:rPr>
                <w:rFonts w:ascii="Arial" w:hAnsi="Arial" w:cs="Arial"/>
                <w:color w:val="000000"/>
                <w:sz w:val="20"/>
                <w:szCs w:val="20"/>
                <w:lang w:val="es-CL" w:eastAsia="es-CL"/>
              </w:rPr>
              <w:t xml:space="preserve"> reciben educación en sexualidad responsable</w:t>
            </w:r>
            <w:r w:rsidR="00585BE7">
              <w:rPr>
                <w:rFonts w:ascii="Arial" w:hAnsi="Arial" w:cs="Arial"/>
                <w:color w:val="000000"/>
                <w:sz w:val="20"/>
                <w:szCs w:val="20"/>
                <w:lang w:val="es-CL" w:eastAsia="es-CL"/>
              </w:rPr>
              <w:t>.</w:t>
            </w:r>
          </w:p>
          <w:p w:rsidR="001966A5" w:rsidRPr="00550B37" w:rsidRDefault="001966A5" w:rsidP="00D26629">
            <w:pPr>
              <w:spacing w:after="0" w:line="240" w:lineRule="auto"/>
              <w:rPr>
                <w:rFonts w:ascii="Arial" w:hAnsi="Arial" w:cs="Arial"/>
                <w:color w:val="000000"/>
                <w:sz w:val="20"/>
                <w:szCs w:val="20"/>
                <w:lang w:val="es-CL" w:eastAsia="es-CL"/>
              </w:rPr>
            </w:pP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675" w:type="dxa"/>
            <w:vMerge w:val="restart"/>
          </w:tcPr>
          <w:p w:rsidR="001966A5" w:rsidRPr="001966A5" w:rsidRDefault="001966A5" w:rsidP="001966A5">
            <w:pPr>
              <w:spacing w:after="0" w:line="240" w:lineRule="auto"/>
              <w:rPr>
                <w:rFonts w:ascii="Arial" w:hAnsi="Arial" w:cs="Arial"/>
                <w:color w:val="000000"/>
                <w:sz w:val="20"/>
                <w:szCs w:val="20"/>
                <w:lang w:val="es-CL" w:eastAsia="es-CL"/>
              </w:rPr>
            </w:pPr>
            <w:r w:rsidRPr="001966A5">
              <w:rPr>
                <w:rFonts w:ascii="Arial" w:hAnsi="Arial" w:cs="Arial"/>
                <w:color w:val="000000"/>
                <w:sz w:val="20"/>
                <w:szCs w:val="20"/>
                <w:lang w:val="es-CL" w:eastAsia="es-CL"/>
              </w:rPr>
              <w:t>1)Mejorar acceso de adolescentes a métodos anticonceptivos y preservativos</w:t>
            </w:r>
          </w:p>
          <w:p w:rsidR="001966A5" w:rsidRPr="001966A5" w:rsidRDefault="001966A5" w:rsidP="001966A5">
            <w:pPr>
              <w:spacing w:after="0" w:line="240" w:lineRule="auto"/>
              <w:rPr>
                <w:rFonts w:ascii="Arial" w:hAnsi="Arial" w:cs="Arial"/>
                <w:color w:val="000000"/>
                <w:sz w:val="20"/>
                <w:szCs w:val="20"/>
                <w:lang w:val="es-CL" w:eastAsia="es-CL"/>
              </w:rPr>
            </w:pPr>
            <w:r w:rsidRPr="001966A5">
              <w:rPr>
                <w:rFonts w:ascii="Arial" w:hAnsi="Arial" w:cs="Arial"/>
                <w:color w:val="000000"/>
                <w:sz w:val="20"/>
                <w:szCs w:val="20"/>
                <w:lang w:val="es-CL" w:eastAsia="es-CL"/>
              </w:rPr>
              <w:t>2)Implementar intervenciones individuales y/o grupales, a</w:t>
            </w:r>
          </w:p>
          <w:p w:rsidR="001966A5" w:rsidRPr="001966A5" w:rsidRDefault="001966A5" w:rsidP="001966A5">
            <w:pPr>
              <w:spacing w:after="0" w:line="240" w:lineRule="auto"/>
              <w:rPr>
                <w:rFonts w:ascii="Arial" w:hAnsi="Arial" w:cs="Arial"/>
                <w:color w:val="000000"/>
                <w:sz w:val="20"/>
                <w:szCs w:val="20"/>
                <w:lang w:val="es-CL" w:eastAsia="es-CL"/>
              </w:rPr>
            </w:pPr>
            <w:r w:rsidRPr="001966A5">
              <w:rPr>
                <w:rFonts w:ascii="Arial" w:hAnsi="Arial" w:cs="Arial"/>
                <w:color w:val="000000"/>
                <w:sz w:val="20"/>
                <w:szCs w:val="20"/>
                <w:lang w:val="es-CL" w:eastAsia="es-CL"/>
              </w:rPr>
              <w:t>través de consejería para una sexualidad saludable</w:t>
            </w:r>
          </w:p>
          <w:p w:rsidR="001966A5" w:rsidRPr="001966A5" w:rsidRDefault="00254DC7" w:rsidP="001966A5">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3) Habilitar</w:t>
            </w:r>
          </w:p>
          <w:p w:rsidR="001966A5" w:rsidRPr="001966A5" w:rsidRDefault="00254DC7" w:rsidP="001966A5">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 xml:space="preserve">Espacios </w:t>
            </w:r>
            <w:r w:rsidR="001966A5" w:rsidRPr="001966A5">
              <w:rPr>
                <w:rFonts w:ascii="Arial" w:hAnsi="Arial" w:cs="Arial"/>
                <w:color w:val="000000"/>
                <w:sz w:val="20"/>
                <w:szCs w:val="20"/>
                <w:lang w:val="es-CL" w:eastAsia="es-CL"/>
              </w:rPr>
              <w:t>amigable</w:t>
            </w:r>
            <w:r>
              <w:rPr>
                <w:rFonts w:ascii="Arial" w:hAnsi="Arial" w:cs="Arial"/>
                <w:color w:val="000000"/>
                <w:sz w:val="20"/>
                <w:szCs w:val="20"/>
                <w:lang w:val="es-CL" w:eastAsia="es-CL"/>
              </w:rPr>
              <w:t xml:space="preserve">s diferenciados </w:t>
            </w:r>
            <w:r w:rsidR="001966A5" w:rsidRPr="001966A5">
              <w:rPr>
                <w:rFonts w:ascii="Arial" w:hAnsi="Arial" w:cs="Arial"/>
                <w:color w:val="000000"/>
                <w:sz w:val="20"/>
                <w:szCs w:val="20"/>
                <w:lang w:val="es-CL" w:eastAsia="es-CL"/>
              </w:rPr>
              <w:t>para</w:t>
            </w:r>
          </w:p>
          <w:p w:rsidR="001966A5" w:rsidRPr="001966A5" w:rsidRDefault="001966A5" w:rsidP="001966A5">
            <w:pPr>
              <w:spacing w:after="0" w:line="240" w:lineRule="auto"/>
              <w:rPr>
                <w:rFonts w:ascii="Arial" w:hAnsi="Arial" w:cs="Arial"/>
                <w:color w:val="000000"/>
                <w:sz w:val="20"/>
                <w:szCs w:val="20"/>
                <w:lang w:val="es-CL" w:eastAsia="es-CL"/>
              </w:rPr>
            </w:pPr>
            <w:r w:rsidRPr="001966A5">
              <w:rPr>
                <w:rFonts w:ascii="Arial" w:hAnsi="Arial" w:cs="Arial"/>
                <w:color w:val="000000"/>
                <w:sz w:val="20"/>
                <w:szCs w:val="20"/>
                <w:lang w:val="es-CL" w:eastAsia="es-CL"/>
              </w:rPr>
              <w:t>la atención de adolescentes y jóvenes</w:t>
            </w:r>
          </w:p>
          <w:p w:rsidR="00D26629" w:rsidRPr="00550B37" w:rsidRDefault="001966A5" w:rsidP="00B651E0">
            <w:pPr>
              <w:spacing w:after="0" w:line="240" w:lineRule="auto"/>
              <w:rPr>
                <w:rFonts w:ascii="Arial" w:hAnsi="Arial" w:cs="Arial"/>
                <w:color w:val="000000"/>
                <w:sz w:val="20"/>
                <w:szCs w:val="20"/>
                <w:lang w:val="es-CL" w:eastAsia="es-CL"/>
              </w:rPr>
            </w:pPr>
            <w:r w:rsidRPr="001966A5">
              <w:rPr>
                <w:rFonts w:ascii="Arial" w:hAnsi="Arial" w:cs="Arial"/>
                <w:color w:val="000000"/>
                <w:sz w:val="20"/>
                <w:szCs w:val="20"/>
                <w:lang w:val="es-CL" w:eastAsia="es-CL"/>
              </w:rPr>
              <w:t>4) Desarrollar intervenciones de comunicación masiva.</w:t>
            </w:r>
          </w:p>
        </w:tc>
        <w:tc>
          <w:tcPr>
            <w:tcW w:w="1741" w:type="dxa"/>
          </w:tcPr>
          <w:p w:rsidR="001966A5" w:rsidRDefault="00D26629" w:rsidP="001966A5">
            <w:pPr>
              <w:autoSpaceDE w:val="0"/>
              <w:autoSpaceDN w:val="0"/>
              <w:adjustRightInd w:val="0"/>
              <w:spacing w:after="0" w:line="240" w:lineRule="auto"/>
              <w:jc w:val="both"/>
              <w:rPr>
                <w:rFonts w:ascii="Arial" w:hAnsi="Arial" w:cs="Arial"/>
                <w:color w:val="000000"/>
                <w:sz w:val="20"/>
                <w:szCs w:val="20"/>
                <w:lang w:val="es-CL" w:eastAsia="es-CL"/>
              </w:rPr>
            </w:pPr>
            <w:r w:rsidRPr="00550B37">
              <w:rPr>
                <w:rFonts w:ascii="Arial" w:hAnsi="Arial" w:cs="Arial"/>
                <w:color w:val="000000"/>
                <w:sz w:val="20"/>
                <w:szCs w:val="20"/>
                <w:lang w:val="es-CL" w:eastAsia="es-CL"/>
              </w:rPr>
              <w:t>Promoción</w:t>
            </w:r>
          </w:p>
          <w:p w:rsidR="001966A5" w:rsidRDefault="001966A5" w:rsidP="001966A5">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1)Consejerías individuales y</w:t>
            </w:r>
            <w:r w:rsidR="00254DC7">
              <w:rPr>
                <w:rFonts w:ascii="Arial" w:hAnsi="Arial" w:cs="Arial"/>
                <w:color w:val="000000"/>
                <w:sz w:val="20"/>
                <w:szCs w:val="20"/>
                <w:lang w:val="es-CL" w:eastAsia="es-CL"/>
              </w:rPr>
              <w:t xml:space="preserve"> </w:t>
            </w:r>
            <w:r>
              <w:rPr>
                <w:rFonts w:ascii="Arial" w:hAnsi="Arial" w:cs="Arial"/>
                <w:color w:val="000000"/>
                <w:sz w:val="20"/>
                <w:szCs w:val="20"/>
                <w:lang w:val="es-CL" w:eastAsia="es-CL"/>
              </w:rPr>
              <w:t xml:space="preserve"> grupales</w:t>
            </w:r>
          </w:p>
          <w:p w:rsidR="001966A5" w:rsidRDefault="00AE2557" w:rsidP="001966A5">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2</w:t>
            </w:r>
            <w:r w:rsidR="00254DC7">
              <w:rPr>
                <w:rFonts w:ascii="Arial" w:hAnsi="Arial" w:cs="Arial"/>
                <w:color w:val="000000"/>
                <w:sz w:val="20"/>
                <w:szCs w:val="20"/>
                <w:lang w:val="es-CL" w:eastAsia="es-CL"/>
              </w:rPr>
              <w:t>)talleres</w:t>
            </w:r>
            <w:r w:rsidR="001966A5">
              <w:rPr>
                <w:rFonts w:ascii="Arial" w:hAnsi="Arial" w:cs="Arial"/>
                <w:color w:val="000000"/>
                <w:sz w:val="20"/>
                <w:szCs w:val="20"/>
                <w:lang w:val="es-CL" w:eastAsia="es-CL"/>
              </w:rPr>
              <w:t xml:space="preserve"> grupales</w:t>
            </w:r>
          </w:p>
          <w:p w:rsidR="00AE2557" w:rsidRDefault="00AE2557" w:rsidP="001966A5">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3)conmemoración de hitos importantes</w:t>
            </w:r>
          </w:p>
          <w:p w:rsidR="00AE2557" w:rsidRDefault="00254DC7" w:rsidP="001966A5">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4)</w:t>
            </w:r>
            <w:r w:rsidR="00AE2557">
              <w:rPr>
                <w:rFonts w:ascii="Arial" w:hAnsi="Arial" w:cs="Arial"/>
                <w:color w:val="000000"/>
                <w:sz w:val="20"/>
                <w:szCs w:val="20"/>
                <w:lang w:val="es-CL" w:eastAsia="es-CL"/>
              </w:rPr>
              <w:t>comunicación masiva</w:t>
            </w:r>
          </w:p>
          <w:p w:rsidR="00254DC7" w:rsidRDefault="00254DC7" w:rsidP="001966A5">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5) formación de monitores</w:t>
            </w:r>
          </w:p>
          <w:p w:rsidR="00B651E0" w:rsidRDefault="00B651E0" w:rsidP="00D26629">
            <w:pPr>
              <w:autoSpaceDE w:val="0"/>
              <w:autoSpaceDN w:val="0"/>
              <w:adjustRightInd w:val="0"/>
              <w:spacing w:after="0" w:line="240" w:lineRule="auto"/>
              <w:jc w:val="both"/>
              <w:rPr>
                <w:rFonts w:ascii="Arial" w:hAnsi="Arial" w:cs="Arial"/>
                <w:color w:val="000000"/>
                <w:sz w:val="20"/>
                <w:szCs w:val="20"/>
                <w:lang w:val="es-CL" w:eastAsia="es-CL"/>
              </w:rPr>
            </w:pPr>
          </w:p>
          <w:p w:rsidR="00B651E0" w:rsidRPr="00B651E0" w:rsidRDefault="00B651E0" w:rsidP="00B651E0">
            <w:pPr>
              <w:rPr>
                <w:rFonts w:ascii="Arial" w:hAnsi="Arial" w:cs="Arial"/>
                <w:sz w:val="20"/>
                <w:szCs w:val="20"/>
                <w:lang w:val="es-CL" w:eastAsia="es-CL"/>
              </w:rPr>
            </w:pPr>
          </w:p>
          <w:p w:rsidR="00B651E0" w:rsidRPr="00B651E0" w:rsidRDefault="00B651E0" w:rsidP="00B651E0">
            <w:pPr>
              <w:rPr>
                <w:rFonts w:ascii="Arial" w:hAnsi="Arial" w:cs="Arial"/>
                <w:sz w:val="20"/>
                <w:szCs w:val="20"/>
                <w:lang w:val="es-CL" w:eastAsia="es-CL"/>
              </w:rPr>
            </w:pPr>
          </w:p>
          <w:p w:rsidR="00B651E0" w:rsidRPr="00B651E0" w:rsidRDefault="00B651E0" w:rsidP="00B651E0">
            <w:pPr>
              <w:rPr>
                <w:rFonts w:ascii="Arial" w:hAnsi="Arial" w:cs="Arial"/>
                <w:sz w:val="20"/>
                <w:szCs w:val="20"/>
                <w:lang w:val="es-CL" w:eastAsia="es-CL"/>
              </w:rPr>
            </w:pPr>
          </w:p>
          <w:p w:rsidR="00B651E0" w:rsidRPr="00B651E0" w:rsidRDefault="00B651E0" w:rsidP="00B651E0">
            <w:pPr>
              <w:rPr>
                <w:rFonts w:ascii="Arial" w:hAnsi="Arial" w:cs="Arial"/>
                <w:sz w:val="20"/>
                <w:szCs w:val="20"/>
                <w:lang w:val="es-CL" w:eastAsia="es-CL"/>
              </w:rPr>
            </w:pPr>
          </w:p>
          <w:p w:rsidR="00D26629" w:rsidRPr="00B651E0" w:rsidRDefault="00D26629" w:rsidP="00B651E0">
            <w:pPr>
              <w:rPr>
                <w:rFonts w:ascii="Arial" w:hAnsi="Arial" w:cs="Arial"/>
                <w:sz w:val="20"/>
                <w:szCs w:val="20"/>
                <w:lang w:val="es-CL" w:eastAsia="es-CL"/>
              </w:rPr>
            </w:pPr>
          </w:p>
        </w:tc>
        <w:tc>
          <w:tcPr>
            <w:tcW w:w="730" w:type="dxa"/>
          </w:tcPr>
          <w:p w:rsidR="00D26629" w:rsidRPr="00550B37" w:rsidRDefault="00AE2557"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año</w:t>
            </w:r>
          </w:p>
        </w:tc>
        <w:tc>
          <w:tcPr>
            <w:tcW w:w="1308" w:type="dxa"/>
          </w:tcPr>
          <w:p w:rsidR="00254DC7" w:rsidRPr="00550B37" w:rsidRDefault="00AE2557" w:rsidP="00254DC7">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1)Equipo d</w:t>
            </w:r>
            <w:r w:rsidR="00254DC7">
              <w:rPr>
                <w:rFonts w:ascii="Arial" w:hAnsi="Arial" w:cs="Arial"/>
                <w:color w:val="000000"/>
                <w:sz w:val="20"/>
                <w:szCs w:val="20"/>
                <w:lang w:val="es-CL" w:eastAsia="es-CL"/>
              </w:rPr>
              <w:t>e salud</w:t>
            </w:r>
          </w:p>
          <w:p w:rsidR="00AE2557" w:rsidRPr="00550B37" w:rsidRDefault="00AE255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D26629" w:rsidRDefault="00AE2557"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1)Nº de consejerías realizadas/Nº de consejerías programadas *100</w:t>
            </w:r>
          </w:p>
          <w:p w:rsidR="00AE2557" w:rsidRDefault="00AE2557"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 xml:space="preserve">2)Nº de talleres realizadas/Nº de talleres </w:t>
            </w:r>
            <w:r w:rsidRPr="00AE2557">
              <w:rPr>
                <w:rFonts w:ascii="Arial" w:hAnsi="Arial" w:cs="Arial"/>
                <w:color w:val="000000"/>
                <w:sz w:val="20"/>
                <w:szCs w:val="20"/>
                <w:lang w:val="es-CL" w:eastAsia="es-CL"/>
              </w:rPr>
              <w:t>programadas *100</w:t>
            </w:r>
          </w:p>
          <w:p w:rsidR="00AE2557" w:rsidRDefault="00AE2557"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3)Nº de hitos conmemorados</w:t>
            </w:r>
            <w:r w:rsidRPr="00AE2557">
              <w:rPr>
                <w:rFonts w:ascii="Arial" w:hAnsi="Arial" w:cs="Arial"/>
                <w:color w:val="000000"/>
                <w:sz w:val="20"/>
                <w:szCs w:val="20"/>
                <w:lang w:val="es-CL" w:eastAsia="es-CL"/>
              </w:rPr>
              <w:t xml:space="preserve">/Nº </w:t>
            </w:r>
            <w:r w:rsidR="00254DC7">
              <w:rPr>
                <w:rFonts w:ascii="Arial" w:hAnsi="Arial" w:cs="Arial"/>
                <w:color w:val="000000"/>
                <w:sz w:val="20"/>
                <w:szCs w:val="20"/>
                <w:lang w:val="es-CL" w:eastAsia="es-CL"/>
              </w:rPr>
              <w:t>de hitos programados</w:t>
            </w:r>
            <w:r w:rsidRPr="00AE2557">
              <w:rPr>
                <w:rFonts w:ascii="Arial" w:hAnsi="Arial" w:cs="Arial"/>
                <w:color w:val="000000"/>
                <w:sz w:val="20"/>
                <w:szCs w:val="20"/>
                <w:lang w:val="es-CL" w:eastAsia="es-CL"/>
              </w:rPr>
              <w:t>*100</w:t>
            </w:r>
          </w:p>
          <w:p w:rsidR="00AE2557" w:rsidRDefault="00AE2557"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4)Nº de actividades masivas realizadas/Nº de actividades masivas</w:t>
            </w:r>
            <w:r w:rsidRPr="00AE2557">
              <w:rPr>
                <w:rFonts w:ascii="Arial" w:hAnsi="Arial" w:cs="Arial"/>
                <w:color w:val="000000"/>
                <w:sz w:val="20"/>
                <w:szCs w:val="20"/>
                <w:lang w:val="es-CL" w:eastAsia="es-CL"/>
              </w:rPr>
              <w:t xml:space="preserve"> programadas *100</w:t>
            </w:r>
          </w:p>
          <w:p w:rsidR="00254DC7" w:rsidRDefault="00254DC7"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5) N° de monitores formados/N° monitores programados x 100</w:t>
            </w:r>
          </w:p>
          <w:p w:rsidR="00AE2557" w:rsidRPr="00550B37" w:rsidRDefault="00AE2557" w:rsidP="00D26629">
            <w:pPr>
              <w:autoSpaceDE w:val="0"/>
              <w:autoSpaceDN w:val="0"/>
              <w:adjustRightInd w:val="0"/>
              <w:spacing w:after="0" w:line="240" w:lineRule="auto"/>
              <w:jc w:val="both"/>
              <w:rPr>
                <w:rFonts w:ascii="Arial" w:hAnsi="Arial" w:cs="Arial"/>
                <w:color w:val="000000"/>
                <w:sz w:val="20"/>
                <w:szCs w:val="20"/>
                <w:lang w:val="es-CL" w:eastAsia="es-CL"/>
              </w:rPr>
            </w:pPr>
          </w:p>
        </w:tc>
      </w:tr>
      <w:tr w:rsidR="00AE2557" w:rsidRPr="00550B37" w:rsidTr="005E3793">
        <w:trPr>
          <w:trHeight w:val="661"/>
        </w:trPr>
        <w:tc>
          <w:tcPr>
            <w:tcW w:w="1663" w:type="dxa"/>
            <w:vMerge/>
          </w:tcPr>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384"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519"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630"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675"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741" w:type="dxa"/>
          </w:tcPr>
          <w:p w:rsidR="00D26629" w:rsidRPr="00550B37" w:rsidRDefault="00D26629"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Prevención</w:t>
            </w:r>
          </w:p>
          <w:p w:rsidR="00D26629" w:rsidRDefault="001966A5" w:rsidP="001966A5">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w:t>
            </w:r>
            <w:r w:rsidRPr="001966A5">
              <w:rPr>
                <w:rFonts w:ascii="Arial" w:hAnsi="Arial" w:cs="Arial"/>
                <w:color w:val="000000"/>
                <w:sz w:val="20"/>
                <w:szCs w:val="20"/>
                <w:lang w:val="es-CL" w:eastAsia="es-CL"/>
              </w:rPr>
              <w:t>Entrega de preservativos</w:t>
            </w:r>
          </w:p>
          <w:p w:rsidR="00254DC7" w:rsidRPr="001966A5" w:rsidRDefault="00254DC7" w:rsidP="001966A5">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2) control joven sano</w:t>
            </w: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D26629" w:rsidRPr="00550B37" w:rsidRDefault="00D26629" w:rsidP="00D26629">
            <w:pPr>
              <w:spacing w:after="0" w:line="240" w:lineRule="auto"/>
              <w:rPr>
                <w:rFonts w:ascii="Arial" w:hAnsi="Arial" w:cs="Arial"/>
                <w:color w:val="000000"/>
                <w:sz w:val="20"/>
                <w:szCs w:val="20"/>
                <w:lang w:val="es-CL" w:eastAsia="es-CL"/>
              </w:rPr>
            </w:pP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D26629" w:rsidRPr="00550B37" w:rsidRDefault="00D26629" w:rsidP="00D26629">
            <w:pPr>
              <w:spacing w:after="0" w:line="240" w:lineRule="auto"/>
              <w:rPr>
                <w:rFonts w:ascii="Arial" w:hAnsi="Arial" w:cs="Arial"/>
                <w:color w:val="000000"/>
                <w:sz w:val="20"/>
                <w:szCs w:val="20"/>
                <w:lang w:val="es-CL" w:eastAsia="es-CL"/>
              </w:rPr>
            </w:pP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D26629" w:rsidRDefault="00AE2557" w:rsidP="00AE2557">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1)</w:t>
            </w:r>
            <w:r w:rsidRPr="00AE2557">
              <w:rPr>
                <w:rFonts w:ascii="Arial" w:hAnsi="Arial" w:cs="Arial"/>
                <w:color w:val="000000"/>
                <w:sz w:val="20"/>
                <w:szCs w:val="20"/>
                <w:lang w:val="es-CL" w:eastAsia="es-CL"/>
              </w:rPr>
              <w:t xml:space="preserve">Nº de </w:t>
            </w:r>
            <w:r>
              <w:rPr>
                <w:rFonts w:ascii="Arial" w:hAnsi="Arial" w:cs="Arial"/>
                <w:color w:val="000000"/>
                <w:sz w:val="20"/>
                <w:szCs w:val="20"/>
                <w:lang w:val="es-CL" w:eastAsia="es-CL"/>
              </w:rPr>
              <w:t>adolescentes que reciben preservativos/ Nº de adolescentes que consul</w:t>
            </w:r>
            <w:r w:rsidRPr="00AE2557">
              <w:rPr>
                <w:rFonts w:ascii="Arial" w:hAnsi="Arial" w:cs="Arial"/>
                <w:color w:val="000000"/>
                <w:sz w:val="20"/>
                <w:szCs w:val="20"/>
                <w:lang w:val="es-CL" w:eastAsia="es-CL"/>
              </w:rPr>
              <w:t>ta *100</w:t>
            </w:r>
          </w:p>
          <w:p w:rsidR="00EC1574" w:rsidRPr="00AE2557" w:rsidRDefault="00EC1574" w:rsidP="00AE2557">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2)N° de control joven sano realizados/</w:t>
            </w:r>
            <w:r w:rsidRPr="00EC1574">
              <w:rPr>
                <w:rFonts w:ascii="Arial" w:hAnsi="Arial" w:cs="Arial"/>
                <w:color w:val="000000"/>
                <w:sz w:val="20"/>
                <w:szCs w:val="20"/>
                <w:lang w:val="es-CL" w:eastAsia="es-CL"/>
              </w:rPr>
              <w:t xml:space="preserve"> N° de control joven sano</w:t>
            </w:r>
            <w:r>
              <w:rPr>
                <w:rFonts w:ascii="Arial" w:hAnsi="Arial" w:cs="Arial"/>
                <w:color w:val="000000"/>
                <w:sz w:val="20"/>
                <w:szCs w:val="20"/>
                <w:lang w:val="es-CL" w:eastAsia="es-CL"/>
              </w:rPr>
              <w:t xml:space="preserve"> programados</w:t>
            </w: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r>
      <w:tr w:rsidR="00AE2557" w:rsidRPr="00550B37" w:rsidTr="00B651E0">
        <w:trPr>
          <w:trHeight w:val="614"/>
        </w:trPr>
        <w:tc>
          <w:tcPr>
            <w:tcW w:w="1663" w:type="dxa"/>
            <w:vMerge/>
          </w:tcPr>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384"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519"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630"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675"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741" w:type="dxa"/>
          </w:tcPr>
          <w:p w:rsidR="00D26629" w:rsidRPr="00550B37" w:rsidRDefault="00AE2557" w:rsidP="00B651E0">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Diagnóstico</w:t>
            </w:r>
            <w:r w:rsidR="00D26629" w:rsidRPr="00550B37">
              <w:rPr>
                <w:rFonts w:ascii="Arial" w:hAnsi="Arial" w:cs="Arial"/>
                <w:color w:val="000000"/>
                <w:sz w:val="20"/>
                <w:szCs w:val="20"/>
                <w:lang w:val="es-CL" w:eastAsia="es-CL"/>
              </w:rPr>
              <w:t xml:space="preserve">  y tratamiento</w:t>
            </w:r>
          </w:p>
        </w:tc>
        <w:tc>
          <w:tcPr>
            <w:tcW w:w="730" w:type="dxa"/>
          </w:tcPr>
          <w:p w:rsidR="00D26629" w:rsidRPr="00550B37" w:rsidRDefault="00D26629" w:rsidP="00D26629">
            <w:pPr>
              <w:spacing w:after="0" w:line="240" w:lineRule="auto"/>
              <w:rPr>
                <w:rFonts w:ascii="Arial" w:hAnsi="Arial" w:cs="Arial"/>
                <w:color w:val="000000"/>
                <w:sz w:val="20"/>
                <w:szCs w:val="20"/>
                <w:lang w:val="es-CL" w:eastAsia="es-CL"/>
              </w:rPr>
            </w:pP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D26629" w:rsidRPr="00550B37" w:rsidRDefault="00D26629" w:rsidP="00D26629">
            <w:pPr>
              <w:spacing w:after="0" w:line="240" w:lineRule="auto"/>
              <w:rPr>
                <w:rFonts w:ascii="Arial" w:hAnsi="Arial" w:cs="Arial"/>
                <w:color w:val="000000"/>
                <w:sz w:val="20"/>
                <w:szCs w:val="20"/>
                <w:lang w:val="es-CL" w:eastAsia="es-CL"/>
              </w:rPr>
            </w:pP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D26629" w:rsidRPr="00550B37" w:rsidRDefault="00D26629" w:rsidP="00D26629">
            <w:pPr>
              <w:spacing w:after="0" w:line="240" w:lineRule="auto"/>
              <w:rPr>
                <w:rFonts w:ascii="Arial" w:hAnsi="Arial" w:cs="Arial"/>
                <w:color w:val="000000"/>
                <w:sz w:val="20"/>
                <w:szCs w:val="20"/>
                <w:lang w:val="es-CL" w:eastAsia="es-CL"/>
              </w:rPr>
            </w:pP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r>
      <w:tr w:rsidR="00AE2557" w:rsidRPr="00550B37" w:rsidTr="00B651E0">
        <w:trPr>
          <w:trHeight w:val="297"/>
        </w:trPr>
        <w:tc>
          <w:tcPr>
            <w:tcW w:w="1663" w:type="dxa"/>
            <w:vMerge/>
          </w:tcPr>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384"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519"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630"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675" w:type="dxa"/>
            <w:vMerge/>
          </w:tcPr>
          <w:p w:rsidR="00D26629" w:rsidRPr="00550B37" w:rsidRDefault="00D26629" w:rsidP="00D26629">
            <w:pPr>
              <w:spacing w:after="0" w:line="240" w:lineRule="auto"/>
              <w:rPr>
                <w:rFonts w:ascii="Arial" w:hAnsi="Arial" w:cs="Arial"/>
                <w:color w:val="000000"/>
                <w:sz w:val="20"/>
                <w:szCs w:val="20"/>
                <w:lang w:val="es-CL" w:eastAsia="es-CL"/>
              </w:rPr>
            </w:pPr>
          </w:p>
        </w:tc>
        <w:tc>
          <w:tcPr>
            <w:tcW w:w="1741" w:type="dxa"/>
          </w:tcPr>
          <w:p w:rsidR="00D26629" w:rsidRPr="00550B37" w:rsidRDefault="00D26629"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Rehabilitación</w:t>
            </w:r>
          </w:p>
          <w:p w:rsidR="00D26629" w:rsidRPr="00550B37" w:rsidRDefault="00D2662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D26629" w:rsidRPr="00550B37" w:rsidRDefault="00D26629" w:rsidP="00D26629">
            <w:pPr>
              <w:spacing w:after="0" w:line="240" w:lineRule="auto"/>
              <w:rPr>
                <w:rFonts w:ascii="Arial" w:hAnsi="Arial" w:cs="Arial"/>
                <w:color w:val="000000"/>
                <w:sz w:val="20"/>
                <w:szCs w:val="20"/>
                <w:lang w:val="es-CL" w:eastAsia="es-CL"/>
              </w:rPr>
            </w:pPr>
          </w:p>
        </w:tc>
        <w:tc>
          <w:tcPr>
            <w:tcW w:w="1308" w:type="dxa"/>
          </w:tcPr>
          <w:p w:rsidR="00D26629" w:rsidRPr="00550B37" w:rsidRDefault="00D26629" w:rsidP="00D26629">
            <w:pPr>
              <w:spacing w:after="0" w:line="240" w:lineRule="auto"/>
              <w:rPr>
                <w:rFonts w:ascii="Arial" w:hAnsi="Arial" w:cs="Arial"/>
                <w:color w:val="000000"/>
                <w:sz w:val="20"/>
                <w:szCs w:val="20"/>
                <w:lang w:val="es-CL" w:eastAsia="es-CL"/>
              </w:rPr>
            </w:pPr>
          </w:p>
        </w:tc>
        <w:tc>
          <w:tcPr>
            <w:tcW w:w="1792" w:type="dxa"/>
          </w:tcPr>
          <w:p w:rsidR="00D26629" w:rsidRPr="00550B37" w:rsidRDefault="00D26629" w:rsidP="00D26629">
            <w:pPr>
              <w:spacing w:after="0" w:line="240" w:lineRule="auto"/>
              <w:rPr>
                <w:rFonts w:ascii="Arial" w:hAnsi="Arial" w:cs="Arial"/>
                <w:color w:val="000000"/>
                <w:sz w:val="20"/>
                <w:szCs w:val="20"/>
                <w:lang w:val="es-CL" w:eastAsia="es-CL"/>
              </w:rPr>
            </w:pPr>
          </w:p>
        </w:tc>
      </w:tr>
      <w:tr w:rsidR="00AE2557" w:rsidRPr="00550B37" w:rsidTr="005E3793">
        <w:trPr>
          <w:trHeight w:val="880"/>
        </w:trPr>
        <w:tc>
          <w:tcPr>
            <w:tcW w:w="1663" w:type="dxa"/>
            <w:vMerge w:val="restart"/>
          </w:tcPr>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r w:rsidRPr="00550B37">
              <w:rPr>
                <w:rFonts w:ascii="Arial" w:hAnsi="Arial" w:cs="Arial"/>
                <w:color w:val="000000"/>
                <w:sz w:val="20"/>
                <w:szCs w:val="20"/>
                <w:lang w:val="es-CL" w:eastAsia="es-CL"/>
              </w:rPr>
              <w:t>2) En la comuna de Quinta de Tilcoco durante el periodo octubre 2013 a septiembre 2014 existe obesidad con incremento constante a través de los años en niños menores de 6 años y embarazadas, alcanzando un 9,7% y 33,6% respectivamente.</w:t>
            </w:r>
          </w:p>
        </w:tc>
        <w:tc>
          <w:tcPr>
            <w:tcW w:w="1363" w:type="dxa"/>
            <w:vMerge w:val="restart"/>
          </w:tcPr>
          <w:p w:rsidR="00550B37" w:rsidRPr="00D279A4" w:rsidRDefault="00550B37" w:rsidP="005F34CD">
            <w:pPr>
              <w:spacing w:after="0" w:line="240" w:lineRule="auto"/>
              <w:rPr>
                <w:rFonts w:ascii="Arial" w:hAnsi="Arial" w:cs="Arial"/>
                <w:color w:val="000000"/>
                <w:sz w:val="20"/>
                <w:szCs w:val="20"/>
                <w:lang w:val="es-CL" w:eastAsia="es-CL"/>
              </w:rPr>
            </w:pPr>
            <w:r w:rsidRPr="00D279A4">
              <w:rPr>
                <w:rFonts w:ascii="Arial" w:hAnsi="Arial" w:cs="Arial"/>
                <w:color w:val="000000"/>
                <w:sz w:val="20"/>
                <w:szCs w:val="20"/>
                <w:lang w:val="es-CL" w:eastAsia="es-CL"/>
              </w:rPr>
              <w:t xml:space="preserve">Reducir los factores de riesgo asociados a la carga de enfermedad , a través del desarrollo de hábitos y estilo de vida saludable  </w:t>
            </w:r>
          </w:p>
          <w:p w:rsidR="00550B37" w:rsidRPr="00D279A4" w:rsidRDefault="00550B37" w:rsidP="005F34CD">
            <w:pPr>
              <w:spacing w:after="0" w:line="240" w:lineRule="auto"/>
              <w:rPr>
                <w:rFonts w:ascii="Arial" w:hAnsi="Arial" w:cs="Arial"/>
                <w:color w:val="000000"/>
                <w:sz w:val="20"/>
                <w:szCs w:val="20"/>
                <w:lang w:val="es-CL" w:eastAsia="es-CL"/>
              </w:rPr>
            </w:pPr>
          </w:p>
          <w:p w:rsidR="00550B37" w:rsidRPr="00D279A4" w:rsidRDefault="00550B37" w:rsidP="005F34CD">
            <w:pPr>
              <w:spacing w:after="0" w:line="240" w:lineRule="auto"/>
              <w:rPr>
                <w:rFonts w:ascii="Arial" w:hAnsi="Arial" w:cs="Arial"/>
                <w:color w:val="000000"/>
                <w:sz w:val="20"/>
                <w:szCs w:val="20"/>
                <w:lang w:val="es-CL" w:eastAsia="es-CL"/>
              </w:rPr>
            </w:pPr>
          </w:p>
          <w:p w:rsidR="00550B37" w:rsidRPr="00D279A4" w:rsidRDefault="00550B3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84" w:type="dxa"/>
            <w:vMerge w:val="restart"/>
          </w:tcPr>
          <w:p w:rsidR="00550B37" w:rsidRPr="00D279A4" w:rsidRDefault="00550B37" w:rsidP="005F34CD">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Desarrollar estrategias para fomento de estilos de vida saludable en los grupos riesgo identificados</w:t>
            </w:r>
          </w:p>
          <w:p w:rsidR="00550B37" w:rsidRPr="00D279A4" w:rsidRDefault="00550B37" w:rsidP="005F34CD">
            <w:pPr>
              <w:spacing w:after="0" w:line="240" w:lineRule="auto"/>
              <w:rPr>
                <w:rFonts w:ascii="Arial" w:hAnsi="Arial" w:cs="Arial"/>
                <w:color w:val="000000"/>
                <w:sz w:val="20"/>
                <w:szCs w:val="20"/>
                <w:lang w:val="es-CL" w:eastAsia="es-CL"/>
              </w:rPr>
            </w:pPr>
          </w:p>
          <w:p w:rsidR="00550B37" w:rsidRPr="00D279A4" w:rsidRDefault="00550B3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519" w:type="dxa"/>
            <w:vMerge w:val="restart"/>
          </w:tcPr>
          <w:p w:rsidR="00550B37" w:rsidRPr="00550B37" w:rsidRDefault="00550B37" w:rsidP="005F34CD">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1)Identificar estilos de vida saludables y no saludables en grupos riesgo</w:t>
            </w:r>
          </w:p>
          <w:p w:rsidR="00550B37" w:rsidRPr="00550B37" w:rsidRDefault="00550B37" w:rsidP="005F34CD">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2)Demostrar a grupo riesgo consecuencias de la malnutrición por exceso y sedentarismo a corto y largo plazo</w:t>
            </w:r>
          </w:p>
          <w:p w:rsidR="00550B37" w:rsidRPr="00550B37" w:rsidRDefault="00EC1574" w:rsidP="005F34CD">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3</w:t>
            </w:r>
            <w:r w:rsidR="00550B37" w:rsidRPr="00550B37">
              <w:rPr>
                <w:rFonts w:ascii="Arial" w:hAnsi="Arial" w:cs="Arial"/>
                <w:color w:val="000000"/>
                <w:sz w:val="20"/>
                <w:szCs w:val="20"/>
                <w:lang w:val="es-CL" w:eastAsia="es-CL"/>
              </w:rPr>
              <w:t xml:space="preserve">) Establecer sesiones de actividad física guiadas por profesor de educación </w:t>
            </w:r>
            <w:r w:rsidR="00550B37" w:rsidRPr="00550B37">
              <w:rPr>
                <w:rFonts w:ascii="Arial" w:hAnsi="Arial" w:cs="Arial"/>
                <w:color w:val="000000"/>
                <w:sz w:val="20"/>
                <w:szCs w:val="20"/>
                <w:lang w:val="es-CL" w:eastAsia="es-CL"/>
              </w:rPr>
              <w:lastRenderedPageBreak/>
              <w:t>física a niños pertenecientes a prog. Vida Sana.</w:t>
            </w:r>
          </w:p>
          <w:p w:rsidR="00550B37" w:rsidRPr="00550B37" w:rsidRDefault="00550B37" w:rsidP="005F34CD">
            <w:pPr>
              <w:spacing w:after="0" w:line="240" w:lineRule="auto"/>
              <w:rPr>
                <w:rFonts w:ascii="Arial" w:hAnsi="Arial" w:cs="Arial"/>
                <w:color w:val="000000"/>
                <w:sz w:val="20"/>
                <w:szCs w:val="20"/>
                <w:lang w:val="es-CL" w:eastAsia="es-CL"/>
              </w:rPr>
            </w:pPr>
          </w:p>
          <w:p w:rsidR="00550B37" w:rsidRPr="00D279A4" w:rsidRDefault="00550B37" w:rsidP="005F34CD">
            <w:pPr>
              <w:spacing w:after="0" w:line="240" w:lineRule="auto"/>
              <w:rPr>
                <w:rFonts w:ascii="Arial" w:hAnsi="Arial" w:cs="Arial"/>
                <w:color w:val="000000"/>
                <w:sz w:val="20"/>
                <w:szCs w:val="20"/>
                <w:lang w:val="es-CL" w:eastAsia="es-CL"/>
              </w:rPr>
            </w:pPr>
          </w:p>
          <w:p w:rsidR="00550B37" w:rsidRPr="00D279A4" w:rsidRDefault="00550B3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630" w:type="dxa"/>
            <w:vMerge w:val="restart"/>
          </w:tcPr>
          <w:p w:rsidR="00BF30DF" w:rsidRDefault="00550B37" w:rsidP="005F34CD">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lastRenderedPageBreak/>
              <w:t>1)</w:t>
            </w:r>
            <w:r w:rsidR="00BF30DF">
              <w:rPr>
                <w:rFonts w:ascii="Arial" w:hAnsi="Arial" w:cs="Arial"/>
                <w:color w:val="000000"/>
                <w:sz w:val="20"/>
                <w:szCs w:val="20"/>
                <w:lang w:val="es-CL" w:eastAsia="es-CL"/>
              </w:rPr>
              <w:t>100% metas del programa vida sana</w:t>
            </w:r>
          </w:p>
          <w:p w:rsidR="00BF30DF" w:rsidRDefault="00BF30DF" w:rsidP="005F34CD">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 xml:space="preserve"> </w:t>
            </w:r>
            <w:r w:rsidR="00550B37" w:rsidRPr="00550B37">
              <w:rPr>
                <w:rFonts w:ascii="Arial" w:hAnsi="Arial" w:cs="Arial"/>
                <w:color w:val="000000"/>
                <w:sz w:val="20"/>
                <w:szCs w:val="20"/>
                <w:lang w:val="es-CL" w:eastAsia="es-CL"/>
              </w:rPr>
              <w:t>2</w:t>
            </w:r>
            <w:r w:rsidR="00550B37" w:rsidRPr="00D279A4">
              <w:rPr>
                <w:rFonts w:ascii="Arial" w:hAnsi="Arial" w:cs="Arial"/>
                <w:color w:val="000000"/>
                <w:sz w:val="20"/>
                <w:szCs w:val="20"/>
                <w:lang w:val="es-CL" w:eastAsia="es-CL"/>
              </w:rPr>
              <w:t>)</w:t>
            </w:r>
            <w:r>
              <w:rPr>
                <w:rFonts w:ascii="Arial" w:hAnsi="Arial" w:cs="Arial"/>
                <w:color w:val="000000"/>
                <w:sz w:val="20"/>
                <w:szCs w:val="20"/>
                <w:lang w:val="es-CL" w:eastAsia="es-CL"/>
              </w:rPr>
              <w:t>80% de colegios y jardines de la comuna con talleres en alimentación saludable</w:t>
            </w:r>
          </w:p>
          <w:p w:rsidR="00550B37" w:rsidRPr="00D279A4" w:rsidRDefault="00550B37" w:rsidP="005F34CD">
            <w:pPr>
              <w:spacing w:after="0" w:line="240" w:lineRule="auto"/>
              <w:rPr>
                <w:rFonts w:ascii="Arial" w:hAnsi="Arial" w:cs="Arial"/>
                <w:color w:val="000000"/>
                <w:sz w:val="20"/>
                <w:szCs w:val="20"/>
                <w:lang w:val="es-CL" w:eastAsia="es-CL"/>
              </w:rPr>
            </w:pPr>
            <w:r w:rsidRPr="00D279A4">
              <w:rPr>
                <w:rFonts w:ascii="Arial" w:hAnsi="Arial" w:cs="Arial"/>
                <w:color w:val="000000"/>
                <w:sz w:val="20"/>
                <w:szCs w:val="20"/>
                <w:lang w:val="es-CL" w:eastAsia="es-CL"/>
              </w:rPr>
              <w:t xml:space="preserve"> </w:t>
            </w:r>
            <w:r w:rsidRPr="00550B37">
              <w:rPr>
                <w:rFonts w:ascii="Arial" w:hAnsi="Arial" w:cs="Arial"/>
                <w:color w:val="000000"/>
                <w:sz w:val="20"/>
                <w:szCs w:val="20"/>
                <w:lang w:val="es-CL" w:eastAsia="es-CL"/>
              </w:rPr>
              <w:t>3)</w:t>
            </w:r>
            <w:r w:rsidR="00BF30DF">
              <w:rPr>
                <w:rFonts w:ascii="Arial" w:hAnsi="Arial" w:cs="Arial"/>
                <w:color w:val="000000"/>
                <w:sz w:val="20"/>
                <w:szCs w:val="20"/>
                <w:lang w:val="es-CL" w:eastAsia="es-CL"/>
              </w:rPr>
              <w:t>70% de niños menores de 6 años y madres con talleres sobre alimentación saludable</w:t>
            </w:r>
            <w:r w:rsidRPr="00550B37">
              <w:rPr>
                <w:rFonts w:ascii="Arial" w:hAnsi="Arial" w:cs="Arial"/>
                <w:color w:val="000000"/>
                <w:sz w:val="20"/>
                <w:szCs w:val="20"/>
                <w:lang w:val="es-CL" w:eastAsia="es-CL"/>
              </w:rPr>
              <w:t>.                       4</w:t>
            </w:r>
            <w:r w:rsidRPr="00D279A4">
              <w:rPr>
                <w:rFonts w:ascii="Arial" w:hAnsi="Arial" w:cs="Arial"/>
                <w:color w:val="000000"/>
                <w:sz w:val="20"/>
                <w:szCs w:val="20"/>
                <w:lang w:val="es-CL" w:eastAsia="es-CL"/>
              </w:rPr>
              <w:t xml:space="preserve">) </w:t>
            </w:r>
            <w:r w:rsidR="00BF30DF">
              <w:rPr>
                <w:rFonts w:ascii="Arial" w:hAnsi="Arial" w:cs="Arial"/>
                <w:color w:val="000000"/>
                <w:sz w:val="20"/>
                <w:szCs w:val="20"/>
                <w:lang w:val="es-CL" w:eastAsia="es-CL"/>
              </w:rPr>
              <w:t xml:space="preserve">100% de los ingresos de embarazadas con tallares de </w:t>
            </w:r>
            <w:r w:rsidR="00BF30DF">
              <w:rPr>
                <w:rFonts w:ascii="Arial" w:hAnsi="Arial" w:cs="Arial"/>
                <w:color w:val="000000"/>
                <w:sz w:val="20"/>
                <w:szCs w:val="20"/>
                <w:lang w:val="es-CL" w:eastAsia="es-CL"/>
              </w:rPr>
              <w:lastRenderedPageBreak/>
              <w:t>alimentación saludable</w:t>
            </w:r>
          </w:p>
          <w:p w:rsidR="00550B37" w:rsidRPr="00D279A4" w:rsidRDefault="00550B37" w:rsidP="005F34CD">
            <w:pPr>
              <w:spacing w:after="0" w:line="240" w:lineRule="auto"/>
              <w:rPr>
                <w:rFonts w:ascii="Arial" w:hAnsi="Arial" w:cs="Arial"/>
                <w:color w:val="000000"/>
                <w:sz w:val="20"/>
                <w:szCs w:val="20"/>
                <w:lang w:val="es-CL" w:eastAsia="es-CL"/>
              </w:rPr>
            </w:pPr>
          </w:p>
          <w:p w:rsidR="00550B37" w:rsidRPr="00D279A4" w:rsidRDefault="00550B37"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675" w:type="dxa"/>
            <w:vMerge w:val="restart"/>
          </w:tcPr>
          <w:p w:rsidR="00550B37" w:rsidRPr="00D279A4" w:rsidRDefault="00550B37" w:rsidP="005F34CD">
            <w:pPr>
              <w:spacing w:after="0" w:line="240" w:lineRule="auto"/>
              <w:rPr>
                <w:rFonts w:ascii="Arial" w:hAnsi="Arial" w:cs="Arial"/>
                <w:color w:val="000000"/>
                <w:sz w:val="20"/>
                <w:szCs w:val="20"/>
                <w:lang w:val="es-CL" w:eastAsia="es-CL"/>
              </w:rPr>
            </w:pPr>
            <w:r w:rsidRPr="00D279A4">
              <w:rPr>
                <w:rFonts w:ascii="Arial" w:hAnsi="Arial" w:cs="Arial"/>
                <w:color w:val="000000"/>
                <w:sz w:val="20"/>
                <w:szCs w:val="20"/>
                <w:lang w:val="es-CL" w:eastAsia="es-CL"/>
              </w:rPr>
              <w:lastRenderedPageBreak/>
              <w:t>-Realizar programa vida sana en menores de 6 años con malnutrición por exceso</w:t>
            </w:r>
          </w:p>
          <w:p w:rsidR="00550B37" w:rsidRPr="00D279A4" w:rsidRDefault="00550B37" w:rsidP="005F34CD">
            <w:pPr>
              <w:spacing w:after="0" w:line="240" w:lineRule="auto"/>
              <w:rPr>
                <w:rFonts w:ascii="Arial" w:hAnsi="Arial" w:cs="Arial"/>
                <w:color w:val="000000"/>
                <w:sz w:val="20"/>
                <w:szCs w:val="20"/>
                <w:lang w:val="es-CL" w:eastAsia="es-CL"/>
              </w:rPr>
            </w:pPr>
            <w:r w:rsidRPr="00D279A4">
              <w:rPr>
                <w:rFonts w:ascii="Arial" w:hAnsi="Arial" w:cs="Arial"/>
                <w:color w:val="000000"/>
                <w:sz w:val="20"/>
                <w:szCs w:val="20"/>
                <w:lang w:val="es-CL" w:eastAsia="es-CL"/>
              </w:rPr>
              <w:t xml:space="preserve">- Talleres educativos en embarazadas sobre alimentación </w:t>
            </w:r>
            <w:r w:rsidR="00EC1574">
              <w:rPr>
                <w:rFonts w:ascii="Arial" w:hAnsi="Arial" w:cs="Arial"/>
                <w:color w:val="000000"/>
                <w:sz w:val="20"/>
                <w:szCs w:val="20"/>
                <w:lang w:val="es-CL" w:eastAsia="es-CL"/>
              </w:rPr>
              <w:t>saludable</w:t>
            </w:r>
            <w:r w:rsidR="00BF30DF">
              <w:rPr>
                <w:rFonts w:ascii="Arial" w:hAnsi="Arial" w:cs="Arial"/>
                <w:color w:val="000000"/>
                <w:sz w:val="20"/>
                <w:szCs w:val="20"/>
                <w:lang w:val="es-CL" w:eastAsia="es-CL"/>
              </w:rPr>
              <w:t xml:space="preserve"> </w:t>
            </w:r>
            <w:r w:rsidRPr="00D279A4">
              <w:rPr>
                <w:rFonts w:ascii="Arial" w:hAnsi="Arial" w:cs="Arial"/>
                <w:color w:val="000000"/>
                <w:sz w:val="20"/>
                <w:szCs w:val="20"/>
                <w:lang w:val="es-CL" w:eastAsia="es-CL"/>
              </w:rPr>
              <w:t>durante embarazo</w:t>
            </w:r>
          </w:p>
          <w:p w:rsidR="00550B37" w:rsidRPr="00D279A4" w:rsidRDefault="00550B37" w:rsidP="005F34CD">
            <w:pPr>
              <w:spacing w:after="0" w:line="240" w:lineRule="auto"/>
              <w:rPr>
                <w:rFonts w:ascii="Arial" w:hAnsi="Arial" w:cs="Arial"/>
                <w:color w:val="000000"/>
                <w:sz w:val="20"/>
                <w:szCs w:val="20"/>
                <w:lang w:val="es-CL" w:eastAsia="es-CL"/>
              </w:rPr>
            </w:pPr>
          </w:p>
        </w:tc>
        <w:tc>
          <w:tcPr>
            <w:tcW w:w="1741" w:type="dxa"/>
          </w:tcPr>
          <w:p w:rsidR="00550B37" w:rsidRPr="00D279A4" w:rsidRDefault="00550B37" w:rsidP="005F34CD">
            <w:pPr>
              <w:autoSpaceDE w:val="0"/>
              <w:autoSpaceDN w:val="0"/>
              <w:adjustRightInd w:val="0"/>
              <w:spacing w:after="0" w:line="240" w:lineRule="auto"/>
              <w:jc w:val="both"/>
              <w:rPr>
                <w:rFonts w:ascii="Arial" w:hAnsi="Arial" w:cs="Arial"/>
                <w:color w:val="000000"/>
                <w:sz w:val="20"/>
                <w:szCs w:val="20"/>
                <w:lang w:val="es-CL" w:eastAsia="es-CL"/>
              </w:rPr>
            </w:pPr>
            <w:r w:rsidRPr="00D279A4">
              <w:rPr>
                <w:rFonts w:ascii="Arial" w:hAnsi="Arial" w:cs="Arial"/>
                <w:color w:val="000000"/>
                <w:sz w:val="20"/>
                <w:szCs w:val="20"/>
                <w:lang w:val="es-CL" w:eastAsia="es-CL"/>
              </w:rPr>
              <w:t>Promoción</w:t>
            </w:r>
          </w:p>
          <w:p w:rsidR="00550B37" w:rsidRPr="00550B37" w:rsidRDefault="00550B37" w:rsidP="005F34CD">
            <w:pPr>
              <w:autoSpaceDE w:val="0"/>
              <w:autoSpaceDN w:val="0"/>
              <w:adjustRightInd w:val="0"/>
              <w:spacing w:after="0" w:line="240" w:lineRule="auto"/>
              <w:jc w:val="both"/>
              <w:rPr>
                <w:rFonts w:ascii="Arial" w:hAnsi="Arial" w:cs="Arial"/>
                <w:color w:val="000000"/>
                <w:sz w:val="20"/>
                <w:szCs w:val="20"/>
                <w:lang w:val="es-CL" w:eastAsia="es-CL"/>
              </w:rPr>
            </w:pPr>
            <w:r w:rsidRPr="00550B37">
              <w:rPr>
                <w:rFonts w:ascii="Arial" w:hAnsi="Arial" w:cs="Arial"/>
                <w:color w:val="000000"/>
                <w:sz w:val="20"/>
                <w:szCs w:val="20"/>
                <w:lang w:val="es-CL" w:eastAsia="es-CL"/>
              </w:rPr>
              <w:t>1) T</w:t>
            </w:r>
            <w:r w:rsidRPr="00D279A4">
              <w:rPr>
                <w:rFonts w:ascii="Arial" w:hAnsi="Arial" w:cs="Arial"/>
                <w:color w:val="000000"/>
                <w:sz w:val="20"/>
                <w:szCs w:val="20"/>
                <w:lang w:val="es-CL" w:eastAsia="es-CL"/>
              </w:rPr>
              <w:t>alleres de alimentación</w:t>
            </w:r>
            <w:r w:rsidRPr="00550B37">
              <w:rPr>
                <w:rFonts w:ascii="Arial" w:hAnsi="Arial" w:cs="Arial"/>
                <w:color w:val="000000"/>
                <w:sz w:val="20"/>
                <w:szCs w:val="20"/>
                <w:lang w:val="es-CL" w:eastAsia="es-CL"/>
              </w:rPr>
              <w:t xml:space="preserve"> saludable a madres y </w:t>
            </w:r>
            <w:r w:rsidR="00EC1574">
              <w:rPr>
                <w:rFonts w:ascii="Arial" w:hAnsi="Arial" w:cs="Arial"/>
                <w:color w:val="000000"/>
                <w:sz w:val="20"/>
                <w:szCs w:val="20"/>
                <w:lang w:val="es-CL" w:eastAsia="es-CL"/>
              </w:rPr>
              <w:t>niños menores de 6 años en establecimientos educativos y jardines</w:t>
            </w:r>
          </w:p>
          <w:p w:rsidR="00550B37" w:rsidRDefault="00B46C89"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2</w:t>
            </w:r>
            <w:r w:rsidR="00550B37" w:rsidRPr="00550B37">
              <w:rPr>
                <w:rFonts w:ascii="Arial" w:hAnsi="Arial" w:cs="Arial"/>
                <w:color w:val="000000"/>
                <w:sz w:val="20"/>
                <w:szCs w:val="20"/>
                <w:lang w:val="es-CL" w:eastAsia="es-CL"/>
              </w:rPr>
              <w:t xml:space="preserve">) Sesiones de actividad física 3 veces por semana durante mínimo 4 meses a niños pertenecientes al </w:t>
            </w:r>
            <w:r>
              <w:rPr>
                <w:rFonts w:ascii="Arial" w:hAnsi="Arial" w:cs="Arial"/>
                <w:color w:val="000000"/>
                <w:sz w:val="20"/>
                <w:szCs w:val="20"/>
                <w:lang w:val="es-CL" w:eastAsia="es-CL"/>
              </w:rPr>
              <w:t>Prg. Vida Sana                 3</w:t>
            </w:r>
            <w:r w:rsidR="00550B37" w:rsidRPr="00550B37">
              <w:rPr>
                <w:rFonts w:ascii="Arial" w:hAnsi="Arial" w:cs="Arial"/>
                <w:color w:val="000000"/>
                <w:sz w:val="20"/>
                <w:szCs w:val="20"/>
                <w:lang w:val="es-CL" w:eastAsia="es-CL"/>
              </w:rPr>
              <w:t>) Talleres</w:t>
            </w:r>
            <w:r w:rsidR="00550B37" w:rsidRPr="00D279A4">
              <w:rPr>
                <w:rFonts w:ascii="Arial" w:hAnsi="Arial" w:cs="Arial"/>
                <w:color w:val="000000"/>
                <w:sz w:val="20"/>
                <w:szCs w:val="20"/>
                <w:lang w:val="es-CL" w:eastAsia="es-CL"/>
              </w:rPr>
              <w:t xml:space="preserve"> educativos a las embarazadas </w:t>
            </w:r>
            <w:r w:rsidR="00550B37" w:rsidRPr="00D279A4">
              <w:rPr>
                <w:rFonts w:ascii="Arial" w:hAnsi="Arial" w:cs="Arial"/>
                <w:color w:val="000000"/>
                <w:sz w:val="20"/>
                <w:szCs w:val="20"/>
                <w:lang w:val="es-CL" w:eastAsia="es-CL"/>
              </w:rPr>
              <w:lastRenderedPageBreak/>
              <w:t>sobre alimentación saludable.</w:t>
            </w:r>
          </w:p>
          <w:p w:rsidR="00BA423A" w:rsidRPr="00D279A4" w:rsidRDefault="00B46C89"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4</w:t>
            </w:r>
            <w:r w:rsidR="00BA423A">
              <w:rPr>
                <w:rFonts w:ascii="Arial" w:hAnsi="Arial" w:cs="Arial"/>
                <w:color w:val="000000"/>
                <w:sz w:val="20"/>
                <w:szCs w:val="20"/>
                <w:lang w:val="es-CL" w:eastAsia="es-CL"/>
              </w:rPr>
              <w:t>) realizar  al menos un taller sobre alimentación saludable en los colegios y jardines de la comuna</w:t>
            </w:r>
          </w:p>
        </w:tc>
        <w:tc>
          <w:tcPr>
            <w:tcW w:w="730" w:type="dxa"/>
          </w:tcPr>
          <w:p w:rsidR="00550B37" w:rsidRPr="00D279A4" w:rsidRDefault="00550B37" w:rsidP="005F34CD">
            <w:pPr>
              <w:autoSpaceDE w:val="0"/>
              <w:autoSpaceDN w:val="0"/>
              <w:adjustRightInd w:val="0"/>
              <w:spacing w:after="0" w:line="240" w:lineRule="auto"/>
              <w:jc w:val="both"/>
              <w:rPr>
                <w:rFonts w:ascii="Arial" w:hAnsi="Arial" w:cs="Arial"/>
                <w:color w:val="000000"/>
                <w:sz w:val="20"/>
                <w:szCs w:val="20"/>
                <w:lang w:val="es-CL" w:eastAsia="es-CL"/>
              </w:rPr>
            </w:pPr>
            <w:r w:rsidRPr="00D279A4">
              <w:rPr>
                <w:rFonts w:ascii="Arial" w:hAnsi="Arial" w:cs="Arial"/>
                <w:color w:val="000000"/>
                <w:sz w:val="20"/>
                <w:szCs w:val="20"/>
                <w:lang w:val="es-CL" w:eastAsia="es-CL"/>
              </w:rPr>
              <w:lastRenderedPageBreak/>
              <w:t>1 año</w:t>
            </w:r>
          </w:p>
        </w:tc>
        <w:tc>
          <w:tcPr>
            <w:tcW w:w="1308" w:type="dxa"/>
          </w:tcPr>
          <w:p w:rsidR="00550B37" w:rsidRPr="00D279A4" w:rsidRDefault="00550B37" w:rsidP="005F34CD">
            <w:pPr>
              <w:autoSpaceDE w:val="0"/>
              <w:autoSpaceDN w:val="0"/>
              <w:adjustRightInd w:val="0"/>
              <w:spacing w:after="0" w:line="240" w:lineRule="auto"/>
              <w:jc w:val="both"/>
              <w:rPr>
                <w:rFonts w:ascii="Arial" w:hAnsi="Arial" w:cs="Arial"/>
                <w:color w:val="000000"/>
                <w:sz w:val="20"/>
                <w:szCs w:val="20"/>
                <w:lang w:val="es-CL" w:eastAsia="es-CL"/>
              </w:rPr>
            </w:pPr>
            <w:r w:rsidRPr="00D279A4">
              <w:rPr>
                <w:rFonts w:ascii="Arial" w:hAnsi="Arial" w:cs="Arial"/>
                <w:color w:val="000000"/>
                <w:sz w:val="20"/>
                <w:szCs w:val="20"/>
                <w:lang w:val="es-CL" w:eastAsia="es-CL"/>
              </w:rPr>
              <w:t xml:space="preserve">Equipo promoción comunal       </w:t>
            </w:r>
          </w:p>
        </w:tc>
        <w:tc>
          <w:tcPr>
            <w:tcW w:w="1792" w:type="dxa"/>
          </w:tcPr>
          <w:p w:rsidR="00550B37" w:rsidRDefault="00F948BF"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 Nº de talleres realizados</w:t>
            </w:r>
            <w:r w:rsidR="00EC1574">
              <w:rPr>
                <w:rFonts w:ascii="Arial" w:hAnsi="Arial" w:cs="Arial"/>
                <w:color w:val="000000"/>
                <w:sz w:val="20"/>
                <w:szCs w:val="20"/>
                <w:lang w:val="es-CL" w:eastAsia="es-CL"/>
              </w:rPr>
              <w:t xml:space="preserve"> </w:t>
            </w:r>
            <w:r w:rsidRPr="00F948BF">
              <w:rPr>
                <w:rFonts w:ascii="Arial" w:hAnsi="Arial" w:cs="Arial"/>
                <w:color w:val="000000"/>
                <w:sz w:val="20"/>
                <w:szCs w:val="20"/>
                <w:lang w:val="es-CL" w:eastAsia="es-CL"/>
              </w:rPr>
              <w:t>a</w:t>
            </w:r>
            <w:r w:rsidR="00EC1574">
              <w:rPr>
                <w:rFonts w:ascii="Arial" w:hAnsi="Arial" w:cs="Arial"/>
                <w:color w:val="000000"/>
                <w:sz w:val="20"/>
                <w:szCs w:val="20"/>
                <w:lang w:val="es-CL" w:eastAsia="es-CL"/>
              </w:rPr>
              <w:t xml:space="preserve"> madres y niños menores de 6 años</w:t>
            </w:r>
            <w:r w:rsidRPr="00F948BF">
              <w:rPr>
                <w:rFonts w:ascii="Arial" w:hAnsi="Arial" w:cs="Arial"/>
                <w:color w:val="000000"/>
                <w:sz w:val="20"/>
                <w:szCs w:val="20"/>
                <w:lang w:val="es-CL" w:eastAsia="es-CL"/>
              </w:rPr>
              <w:t xml:space="preserve"> </w:t>
            </w:r>
            <w:r>
              <w:rPr>
                <w:rFonts w:ascii="Arial" w:hAnsi="Arial" w:cs="Arial"/>
                <w:color w:val="000000"/>
                <w:sz w:val="20"/>
                <w:szCs w:val="20"/>
                <w:lang w:val="es-CL" w:eastAsia="es-CL"/>
              </w:rPr>
              <w:t>/Nº de talleres programados</w:t>
            </w:r>
            <w:r w:rsidR="00EC1574">
              <w:rPr>
                <w:rFonts w:ascii="Arial" w:hAnsi="Arial" w:cs="Arial"/>
                <w:color w:val="000000"/>
                <w:sz w:val="20"/>
                <w:szCs w:val="20"/>
                <w:lang w:val="es-CL" w:eastAsia="es-CL"/>
              </w:rPr>
              <w:t xml:space="preserve"> </w:t>
            </w:r>
            <w:r w:rsidRPr="00F948BF">
              <w:rPr>
                <w:rFonts w:ascii="Arial" w:hAnsi="Arial" w:cs="Arial"/>
                <w:color w:val="000000"/>
                <w:sz w:val="20"/>
                <w:szCs w:val="20"/>
                <w:lang w:val="es-CL" w:eastAsia="es-CL"/>
              </w:rPr>
              <w:t>a</w:t>
            </w:r>
            <w:r w:rsidR="00EC1574">
              <w:rPr>
                <w:rFonts w:ascii="Arial" w:hAnsi="Arial" w:cs="Arial"/>
                <w:color w:val="000000"/>
                <w:sz w:val="20"/>
                <w:szCs w:val="20"/>
                <w:lang w:val="es-CL" w:eastAsia="es-CL"/>
              </w:rPr>
              <w:t xml:space="preserve"> madres y niños menores de 6 años</w:t>
            </w:r>
          </w:p>
          <w:p w:rsidR="00F948BF" w:rsidRDefault="00B46C89"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2</w:t>
            </w:r>
            <w:r w:rsidR="00F948BF">
              <w:rPr>
                <w:rFonts w:ascii="Arial" w:hAnsi="Arial" w:cs="Arial"/>
                <w:color w:val="000000"/>
                <w:sz w:val="20"/>
                <w:szCs w:val="20"/>
                <w:lang w:val="es-CL" w:eastAsia="es-CL"/>
              </w:rPr>
              <w:t>) Nº de sesiones de actividad física realizadas/ Nº de sesiones de actividad física</w:t>
            </w:r>
            <w:r w:rsidR="00BA423A">
              <w:rPr>
                <w:rFonts w:ascii="Arial" w:hAnsi="Arial" w:cs="Arial"/>
                <w:color w:val="000000"/>
                <w:sz w:val="20"/>
                <w:szCs w:val="20"/>
                <w:lang w:val="es-CL" w:eastAsia="es-CL"/>
              </w:rPr>
              <w:t xml:space="preserve"> programadas según norma vida sana</w:t>
            </w:r>
          </w:p>
          <w:p w:rsidR="00BA423A" w:rsidRDefault="00B46C89"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3</w:t>
            </w:r>
            <w:r w:rsidR="00BA423A">
              <w:rPr>
                <w:rFonts w:ascii="Arial" w:hAnsi="Arial" w:cs="Arial"/>
                <w:color w:val="000000"/>
                <w:sz w:val="20"/>
                <w:szCs w:val="20"/>
                <w:lang w:val="es-CL" w:eastAsia="es-CL"/>
              </w:rPr>
              <w:t xml:space="preserve">) Nº de embarazadas que reciben taller </w:t>
            </w:r>
            <w:r w:rsidR="00BA423A">
              <w:rPr>
                <w:rFonts w:ascii="Arial" w:hAnsi="Arial" w:cs="Arial"/>
                <w:color w:val="000000"/>
                <w:sz w:val="20"/>
                <w:szCs w:val="20"/>
                <w:lang w:val="es-CL" w:eastAsia="es-CL"/>
              </w:rPr>
              <w:lastRenderedPageBreak/>
              <w:t>nutricional/Nº de embarazadas ingresadas</w:t>
            </w:r>
          </w:p>
          <w:p w:rsidR="00F948BF" w:rsidRPr="00550B37" w:rsidRDefault="00B46C89"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4</w:t>
            </w:r>
            <w:r w:rsidR="00BA423A">
              <w:rPr>
                <w:rFonts w:ascii="Arial" w:hAnsi="Arial" w:cs="Arial"/>
                <w:color w:val="000000"/>
                <w:sz w:val="20"/>
                <w:szCs w:val="20"/>
                <w:lang w:val="es-CL" w:eastAsia="es-CL"/>
              </w:rPr>
              <w:t>) Nº de talleres realizados en los colegios y jardines/ Nº de colegios y jardines de la comuna</w:t>
            </w:r>
          </w:p>
        </w:tc>
      </w:tr>
      <w:tr w:rsidR="00AE2557" w:rsidRPr="00550B37" w:rsidTr="00B651E0">
        <w:trPr>
          <w:trHeight w:val="427"/>
        </w:trPr>
        <w:tc>
          <w:tcPr>
            <w:tcW w:w="1663" w:type="dxa"/>
            <w:vMerge/>
          </w:tcPr>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384"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519"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30"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75"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741" w:type="dxa"/>
          </w:tcPr>
          <w:p w:rsidR="00550B37" w:rsidRPr="00550B37" w:rsidRDefault="00550B37" w:rsidP="00B651E0">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Prevención</w:t>
            </w:r>
          </w:p>
        </w:tc>
        <w:tc>
          <w:tcPr>
            <w:tcW w:w="730" w:type="dxa"/>
          </w:tcPr>
          <w:p w:rsidR="00550B37" w:rsidRPr="00550B37" w:rsidRDefault="00550B37" w:rsidP="00D26629">
            <w:pPr>
              <w:spacing w:after="0" w:line="240" w:lineRule="auto"/>
              <w:rPr>
                <w:rFonts w:ascii="Arial" w:hAnsi="Arial" w:cs="Arial"/>
                <w:color w:val="000000"/>
                <w:sz w:val="20"/>
                <w:szCs w:val="20"/>
                <w:lang w:val="es-CL" w:eastAsia="es-CL"/>
              </w:rPr>
            </w:pP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550B37" w:rsidRPr="00550B37" w:rsidRDefault="00550B37" w:rsidP="00D26629">
            <w:pPr>
              <w:spacing w:after="0" w:line="240" w:lineRule="auto"/>
              <w:rPr>
                <w:rFonts w:ascii="Arial" w:hAnsi="Arial" w:cs="Arial"/>
                <w:color w:val="000000"/>
                <w:sz w:val="20"/>
                <w:szCs w:val="20"/>
                <w:lang w:val="es-CL" w:eastAsia="es-CL"/>
              </w:rPr>
            </w:pP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550B37" w:rsidRPr="00550B37" w:rsidRDefault="00550B37" w:rsidP="00D26629">
            <w:pPr>
              <w:spacing w:after="0" w:line="240" w:lineRule="auto"/>
              <w:rPr>
                <w:rFonts w:ascii="Arial" w:hAnsi="Arial" w:cs="Arial"/>
                <w:color w:val="000000"/>
                <w:sz w:val="20"/>
                <w:szCs w:val="20"/>
                <w:lang w:val="es-CL" w:eastAsia="es-CL"/>
              </w:rPr>
            </w:pP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r>
      <w:tr w:rsidR="00AE2557" w:rsidRPr="00550B37" w:rsidTr="005E3793">
        <w:trPr>
          <w:trHeight w:val="774"/>
        </w:trPr>
        <w:tc>
          <w:tcPr>
            <w:tcW w:w="1663" w:type="dxa"/>
            <w:vMerge/>
          </w:tcPr>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384"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519"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30"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75"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741" w:type="dxa"/>
          </w:tcPr>
          <w:p w:rsidR="00550B37" w:rsidRPr="00550B37" w:rsidRDefault="00550B37"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Diagnostico y tratamiento</w:t>
            </w:r>
          </w:p>
          <w:p w:rsidR="00550B37" w:rsidRPr="00550B37" w:rsidRDefault="00EC1574"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w:t>
            </w:r>
            <w:r w:rsidRPr="00EC1574">
              <w:rPr>
                <w:rFonts w:ascii="Arial" w:hAnsi="Arial" w:cs="Arial"/>
                <w:color w:val="000000"/>
                <w:sz w:val="20"/>
                <w:szCs w:val="20"/>
                <w:lang w:val="es-CL" w:eastAsia="es-CL"/>
              </w:rPr>
              <w:t>consultas nutricionales, médico y sicóloga</w:t>
            </w: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550B37" w:rsidRPr="00550B37" w:rsidRDefault="00B46C89"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1 año</w:t>
            </w: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550B37" w:rsidRPr="00550B37" w:rsidRDefault="00B46C89"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Equipo de programa vida sana</w:t>
            </w: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550B37" w:rsidRPr="00550B37" w:rsidRDefault="00B46C89"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w:t>
            </w:r>
            <w:r w:rsidRPr="00B46C89">
              <w:rPr>
                <w:rFonts w:ascii="Arial" w:hAnsi="Arial" w:cs="Arial"/>
                <w:color w:val="000000"/>
                <w:sz w:val="20"/>
                <w:szCs w:val="20"/>
                <w:lang w:val="es-CL" w:eastAsia="es-CL"/>
              </w:rPr>
              <w:t>) Nº de consultas nutricionales, médico y sicóloga realizadas/Nº de consultas nutricionales, médico y sicóloga que exige el prog. Vida sana.</w:t>
            </w:r>
            <w:r>
              <w:rPr>
                <w:rFonts w:ascii="Arial" w:hAnsi="Arial" w:cs="Arial"/>
                <w:color w:val="000000"/>
                <w:sz w:val="20"/>
                <w:szCs w:val="20"/>
                <w:lang w:val="es-CL" w:eastAsia="es-CL"/>
              </w:rPr>
              <w:t xml:space="preserve"> * 100</w:t>
            </w:r>
          </w:p>
        </w:tc>
      </w:tr>
      <w:tr w:rsidR="00AE2557" w:rsidRPr="00550B37" w:rsidTr="00B651E0">
        <w:trPr>
          <w:trHeight w:val="435"/>
        </w:trPr>
        <w:tc>
          <w:tcPr>
            <w:tcW w:w="1663" w:type="dxa"/>
            <w:vMerge/>
          </w:tcPr>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384"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519"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30"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75"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741" w:type="dxa"/>
          </w:tcPr>
          <w:p w:rsidR="00550B37" w:rsidRPr="00550B37" w:rsidRDefault="00550B37"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Rehabilitación</w:t>
            </w: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550B37" w:rsidRPr="00550B37" w:rsidRDefault="00550B37" w:rsidP="00D26629">
            <w:pPr>
              <w:spacing w:after="0" w:line="240" w:lineRule="auto"/>
              <w:rPr>
                <w:rFonts w:ascii="Arial" w:hAnsi="Arial" w:cs="Arial"/>
                <w:color w:val="000000"/>
                <w:sz w:val="20"/>
                <w:szCs w:val="20"/>
                <w:lang w:val="es-CL" w:eastAsia="es-CL"/>
              </w:rPr>
            </w:pPr>
          </w:p>
        </w:tc>
        <w:tc>
          <w:tcPr>
            <w:tcW w:w="1308" w:type="dxa"/>
          </w:tcPr>
          <w:p w:rsidR="00550B37" w:rsidRPr="00550B37" w:rsidRDefault="00550B37" w:rsidP="00D26629">
            <w:pPr>
              <w:spacing w:after="0" w:line="240" w:lineRule="auto"/>
              <w:rPr>
                <w:rFonts w:ascii="Arial" w:hAnsi="Arial" w:cs="Arial"/>
                <w:color w:val="000000"/>
                <w:sz w:val="20"/>
                <w:szCs w:val="20"/>
                <w:lang w:val="es-CL" w:eastAsia="es-CL"/>
              </w:rPr>
            </w:pPr>
          </w:p>
        </w:tc>
        <w:tc>
          <w:tcPr>
            <w:tcW w:w="1792" w:type="dxa"/>
          </w:tcPr>
          <w:p w:rsidR="00550B37" w:rsidRPr="00550B37" w:rsidRDefault="00550B37" w:rsidP="00D26629">
            <w:pPr>
              <w:spacing w:after="0" w:line="240" w:lineRule="auto"/>
              <w:rPr>
                <w:rFonts w:ascii="Arial" w:hAnsi="Arial" w:cs="Arial"/>
                <w:color w:val="000000"/>
                <w:sz w:val="20"/>
                <w:szCs w:val="20"/>
                <w:lang w:val="es-CL" w:eastAsia="es-CL"/>
              </w:rPr>
            </w:pPr>
          </w:p>
        </w:tc>
      </w:tr>
      <w:tr w:rsidR="00AE2557" w:rsidRPr="00550B37" w:rsidTr="00B651E0">
        <w:trPr>
          <w:trHeight w:val="513"/>
        </w:trPr>
        <w:tc>
          <w:tcPr>
            <w:tcW w:w="1663" w:type="dxa"/>
            <w:vMerge/>
          </w:tcPr>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384"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519"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30"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75"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741" w:type="dxa"/>
          </w:tcPr>
          <w:p w:rsidR="00550B37" w:rsidRPr="00550B37" w:rsidRDefault="00550B37" w:rsidP="00B651E0">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Prevención</w:t>
            </w:r>
          </w:p>
        </w:tc>
        <w:tc>
          <w:tcPr>
            <w:tcW w:w="730" w:type="dxa"/>
          </w:tcPr>
          <w:p w:rsidR="00550B37" w:rsidRPr="00550B37" w:rsidRDefault="00550B37" w:rsidP="00D26629">
            <w:pPr>
              <w:spacing w:after="0" w:line="240" w:lineRule="auto"/>
              <w:rPr>
                <w:rFonts w:ascii="Arial" w:hAnsi="Arial" w:cs="Arial"/>
                <w:color w:val="000000"/>
                <w:sz w:val="20"/>
                <w:szCs w:val="20"/>
                <w:lang w:val="es-CL" w:eastAsia="es-CL"/>
              </w:rPr>
            </w:pP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550B37" w:rsidRPr="00550B37" w:rsidRDefault="00550B37" w:rsidP="00D26629">
            <w:pPr>
              <w:spacing w:after="0" w:line="240" w:lineRule="auto"/>
              <w:rPr>
                <w:rFonts w:ascii="Arial" w:hAnsi="Arial" w:cs="Arial"/>
                <w:color w:val="000000"/>
                <w:sz w:val="20"/>
                <w:szCs w:val="20"/>
                <w:lang w:val="es-CL" w:eastAsia="es-CL"/>
              </w:rPr>
            </w:pP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550B37" w:rsidRPr="00550B37" w:rsidRDefault="00550B37" w:rsidP="00D26629">
            <w:pPr>
              <w:spacing w:after="0" w:line="240" w:lineRule="auto"/>
              <w:rPr>
                <w:rFonts w:ascii="Arial" w:hAnsi="Arial" w:cs="Arial"/>
                <w:color w:val="000000"/>
                <w:sz w:val="20"/>
                <w:szCs w:val="20"/>
                <w:lang w:val="es-CL" w:eastAsia="es-CL"/>
              </w:rPr>
            </w:pP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r>
      <w:tr w:rsidR="00AE2557" w:rsidRPr="00550B37" w:rsidTr="00B651E0">
        <w:trPr>
          <w:trHeight w:val="449"/>
        </w:trPr>
        <w:tc>
          <w:tcPr>
            <w:tcW w:w="1663" w:type="dxa"/>
            <w:vMerge/>
          </w:tcPr>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384"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519"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30"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75"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741" w:type="dxa"/>
          </w:tcPr>
          <w:p w:rsidR="00550B37" w:rsidRPr="00550B37" w:rsidRDefault="00550B37" w:rsidP="00B651E0">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Diagnostico y tratamiento</w:t>
            </w:r>
          </w:p>
        </w:tc>
        <w:tc>
          <w:tcPr>
            <w:tcW w:w="730" w:type="dxa"/>
          </w:tcPr>
          <w:p w:rsidR="00550B37" w:rsidRPr="00550B37" w:rsidRDefault="00550B37" w:rsidP="00D26629">
            <w:pPr>
              <w:spacing w:after="0" w:line="240" w:lineRule="auto"/>
              <w:rPr>
                <w:rFonts w:ascii="Arial" w:hAnsi="Arial" w:cs="Arial"/>
                <w:color w:val="000000"/>
                <w:sz w:val="20"/>
                <w:szCs w:val="20"/>
                <w:lang w:val="es-CL" w:eastAsia="es-CL"/>
              </w:rPr>
            </w:pP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550B37" w:rsidRPr="00550B37" w:rsidRDefault="00550B37" w:rsidP="00D26629">
            <w:pPr>
              <w:spacing w:after="0" w:line="240" w:lineRule="auto"/>
              <w:rPr>
                <w:rFonts w:ascii="Arial" w:hAnsi="Arial" w:cs="Arial"/>
                <w:color w:val="000000"/>
                <w:sz w:val="20"/>
                <w:szCs w:val="20"/>
                <w:lang w:val="es-CL" w:eastAsia="es-CL"/>
              </w:rPr>
            </w:pP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550B37" w:rsidRPr="00550B37" w:rsidRDefault="00550B37" w:rsidP="00D26629">
            <w:pPr>
              <w:spacing w:after="0" w:line="240" w:lineRule="auto"/>
              <w:rPr>
                <w:rFonts w:ascii="Arial" w:hAnsi="Arial" w:cs="Arial"/>
                <w:color w:val="000000"/>
                <w:sz w:val="20"/>
                <w:szCs w:val="20"/>
                <w:lang w:val="es-CL" w:eastAsia="es-CL"/>
              </w:rPr>
            </w:pPr>
          </w:p>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r>
      <w:tr w:rsidR="00AE2557" w:rsidRPr="00550B37" w:rsidTr="00B651E0">
        <w:trPr>
          <w:trHeight w:val="371"/>
        </w:trPr>
        <w:tc>
          <w:tcPr>
            <w:tcW w:w="1663" w:type="dxa"/>
            <w:vMerge/>
          </w:tcPr>
          <w:p w:rsidR="00550B37" w:rsidRPr="00550B37" w:rsidRDefault="00550B3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384"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519"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30"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675" w:type="dxa"/>
            <w:vMerge/>
          </w:tcPr>
          <w:p w:rsidR="00550B37" w:rsidRPr="00550B37" w:rsidRDefault="00550B37" w:rsidP="00D26629">
            <w:pPr>
              <w:spacing w:after="0" w:line="240" w:lineRule="auto"/>
              <w:rPr>
                <w:rFonts w:ascii="Arial" w:hAnsi="Arial" w:cs="Arial"/>
                <w:color w:val="000000"/>
                <w:sz w:val="20"/>
                <w:szCs w:val="20"/>
                <w:lang w:val="es-CL" w:eastAsia="es-CL"/>
              </w:rPr>
            </w:pPr>
          </w:p>
        </w:tc>
        <w:tc>
          <w:tcPr>
            <w:tcW w:w="1741" w:type="dxa"/>
          </w:tcPr>
          <w:p w:rsidR="00550B37" w:rsidRPr="00550B37" w:rsidRDefault="00550B37" w:rsidP="00B651E0">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Rehabilitación</w:t>
            </w:r>
          </w:p>
        </w:tc>
        <w:tc>
          <w:tcPr>
            <w:tcW w:w="730" w:type="dxa"/>
          </w:tcPr>
          <w:p w:rsidR="00550B37" w:rsidRPr="00550B37" w:rsidRDefault="00550B37" w:rsidP="00D26629">
            <w:pPr>
              <w:spacing w:after="0" w:line="240" w:lineRule="auto"/>
              <w:rPr>
                <w:rFonts w:ascii="Arial" w:hAnsi="Arial" w:cs="Arial"/>
                <w:color w:val="000000"/>
                <w:sz w:val="20"/>
                <w:szCs w:val="20"/>
                <w:lang w:val="es-CL" w:eastAsia="es-CL"/>
              </w:rPr>
            </w:pPr>
          </w:p>
        </w:tc>
        <w:tc>
          <w:tcPr>
            <w:tcW w:w="1308" w:type="dxa"/>
          </w:tcPr>
          <w:p w:rsidR="00550B37" w:rsidRPr="00550B37" w:rsidRDefault="00550B37" w:rsidP="00D26629">
            <w:pPr>
              <w:spacing w:after="0" w:line="240" w:lineRule="auto"/>
              <w:rPr>
                <w:rFonts w:ascii="Arial" w:hAnsi="Arial" w:cs="Arial"/>
                <w:color w:val="000000"/>
                <w:sz w:val="20"/>
                <w:szCs w:val="20"/>
                <w:lang w:val="es-CL" w:eastAsia="es-CL"/>
              </w:rPr>
            </w:pPr>
          </w:p>
        </w:tc>
        <w:tc>
          <w:tcPr>
            <w:tcW w:w="1792" w:type="dxa"/>
          </w:tcPr>
          <w:p w:rsidR="00550B37" w:rsidRPr="00550B37" w:rsidRDefault="00550B37" w:rsidP="00D26629">
            <w:pPr>
              <w:spacing w:after="0" w:line="240" w:lineRule="auto"/>
              <w:rPr>
                <w:rFonts w:ascii="Arial" w:hAnsi="Arial" w:cs="Arial"/>
                <w:color w:val="000000"/>
                <w:sz w:val="20"/>
                <w:szCs w:val="20"/>
                <w:lang w:val="es-CL" w:eastAsia="es-CL"/>
              </w:rPr>
            </w:pPr>
          </w:p>
        </w:tc>
      </w:tr>
      <w:tr w:rsidR="00B46C89" w:rsidRPr="00550B37" w:rsidTr="005E3793">
        <w:trPr>
          <w:trHeight w:val="603"/>
        </w:trPr>
        <w:tc>
          <w:tcPr>
            <w:tcW w:w="1663" w:type="dxa"/>
            <w:vMerge w:val="restart"/>
          </w:tcPr>
          <w:p w:rsidR="00B46C89" w:rsidRPr="00B46C89" w:rsidRDefault="00B46C89" w:rsidP="00B46C8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3)</w:t>
            </w:r>
            <w:r w:rsidRPr="00B46C89">
              <w:rPr>
                <w:rFonts w:ascii="Arial" w:hAnsi="Arial" w:cs="Arial"/>
                <w:color w:val="000000"/>
                <w:sz w:val="20"/>
                <w:szCs w:val="20"/>
                <w:lang w:val="es-CL" w:eastAsia="es-CL"/>
              </w:rPr>
              <w:t xml:space="preserve">En la comuna de Quinta de Tilcoco durante el periodo octubre 2013 a septiembre 2014 se observa disminución a </w:t>
            </w:r>
            <w:r w:rsidRPr="00B46C89">
              <w:rPr>
                <w:rFonts w:ascii="Arial" w:hAnsi="Arial" w:cs="Arial"/>
                <w:color w:val="000000"/>
                <w:sz w:val="20"/>
                <w:szCs w:val="20"/>
                <w:lang w:val="es-CL" w:eastAsia="es-CL"/>
              </w:rPr>
              <w:lastRenderedPageBreak/>
              <w:t>través del tiempo de niños con lactancia materna exclusiva al 1, 3 y 6 mes alcanzando cifras bajo la media nacional (79,5%, 68,47% y 63,10% respectivamente).</w:t>
            </w:r>
          </w:p>
          <w:p w:rsidR="00B46C89" w:rsidRPr="00550B37" w:rsidRDefault="00B46C8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val="restart"/>
          </w:tcPr>
          <w:p w:rsidR="00714D19" w:rsidRPr="00714D19" w:rsidRDefault="00714D19" w:rsidP="00714D19">
            <w:pPr>
              <w:spacing w:after="0" w:line="240" w:lineRule="auto"/>
              <w:rPr>
                <w:rFonts w:ascii="Arial" w:hAnsi="Arial" w:cs="Arial"/>
                <w:color w:val="000000"/>
                <w:sz w:val="20"/>
                <w:szCs w:val="20"/>
                <w:lang w:val="es-CL" w:eastAsia="es-CL"/>
              </w:rPr>
            </w:pPr>
            <w:r w:rsidRPr="00714D19">
              <w:rPr>
                <w:rFonts w:ascii="Arial" w:hAnsi="Arial" w:cs="Arial"/>
                <w:color w:val="000000"/>
                <w:sz w:val="20"/>
                <w:szCs w:val="20"/>
                <w:lang w:val="es-CL" w:eastAsia="es-CL"/>
              </w:rPr>
              <w:lastRenderedPageBreak/>
              <w:t xml:space="preserve">Reducir los factores de riesgo asociados a la carga de enfermedad , a través del desarrollo de </w:t>
            </w:r>
            <w:r w:rsidRPr="00714D19">
              <w:rPr>
                <w:rFonts w:ascii="Arial" w:hAnsi="Arial" w:cs="Arial"/>
                <w:color w:val="000000"/>
                <w:sz w:val="20"/>
                <w:szCs w:val="20"/>
                <w:lang w:val="es-CL" w:eastAsia="es-CL"/>
              </w:rPr>
              <w:lastRenderedPageBreak/>
              <w:t xml:space="preserve">hábitos y estilo de vida saludable  </w:t>
            </w:r>
          </w:p>
          <w:p w:rsidR="00B46C89" w:rsidRPr="00550B37" w:rsidRDefault="00B46C89" w:rsidP="00D26629">
            <w:pPr>
              <w:spacing w:after="0" w:line="240" w:lineRule="auto"/>
              <w:rPr>
                <w:rFonts w:ascii="Arial" w:hAnsi="Arial" w:cs="Arial"/>
                <w:color w:val="000000"/>
                <w:sz w:val="20"/>
                <w:szCs w:val="20"/>
                <w:lang w:val="es-CL" w:eastAsia="es-CL"/>
              </w:rPr>
            </w:pPr>
          </w:p>
        </w:tc>
        <w:tc>
          <w:tcPr>
            <w:tcW w:w="1384" w:type="dxa"/>
            <w:vMerge w:val="restart"/>
          </w:tcPr>
          <w:p w:rsidR="00B46C89" w:rsidRPr="00550B37" w:rsidRDefault="00CC20C5"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lastRenderedPageBreak/>
              <w:t xml:space="preserve">Aumentar el porcentaje de niños amamantados con lactancia materna exclusiva durante los </w:t>
            </w:r>
            <w:r>
              <w:rPr>
                <w:rFonts w:ascii="Arial" w:hAnsi="Arial" w:cs="Arial"/>
                <w:color w:val="000000"/>
                <w:sz w:val="20"/>
                <w:szCs w:val="20"/>
                <w:lang w:val="es-CL" w:eastAsia="es-CL"/>
              </w:rPr>
              <w:lastRenderedPageBreak/>
              <w:t>primeros 6 meses de vida</w:t>
            </w:r>
          </w:p>
        </w:tc>
        <w:tc>
          <w:tcPr>
            <w:tcW w:w="1519" w:type="dxa"/>
            <w:vMerge w:val="restart"/>
          </w:tcPr>
          <w:p w:rsidR="00714D19" w:rsidRDefault="00714D19" w:rsidP="00CC20C5">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lastRenderedPageBreak/>
              <w:t>1)</w:t>
            </w:r>
            <w:r w:rsidRPr="00714D19">
              <w:rPr>
                <w:rFonts w:ascii="Arial" w:hAnsi="Arial" w:cs="Arial"/>
                <w:color w:val="000000"/>
                <w:sz w:val="20"/>
                <w:szCs w:val="20"/>
                <w:lang w:val="es-CL" w:eastAsia="es-CL"/>
              </w:rPr>
              <w:t>Fomento de lactancia materna exclusiva</w:t>
            </w:r>
            <w:r>
              <w:rPr>
                <w:rFonts w:ascii="Arial" w:hAnsi="Arial" w:cs="Arial"/>
                <w:color w:val="000000"/>
                <w:sz w:val="20"/>
                <w:szCs w:val="20"/>
                <w:lang w:val="es-CL" w:eastAsia="es-CL"/>
              </w:rPr>
              <w:t xml:space="preserve"> en cesfam y comunidad</w:t>
            </w:r>
          </w:p>
          <w:p w:rsidR="00B46C89" w:rsidRDefault="00714D19" w:rsidP="00CC20C5">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2</w:t>
            </w:r>
            <w:r w:rsidR="00CC20C5">
              <w:rPr>
                <w:rFonts w:ascii="Arial" w:hAnsi="Arial" w:cs="Arial"/>
                <w:color w:val="000000"/>
                <w:sz w:val="20"/>
                <w:szCs w:val="20"/>
                <w:lang w:val="es-CL" w:eastAsia="es-CL"/>
              </w:rPr>
              <w:t xml:space="preserve">)desarrollar talleres de </w:t>
            </w:r>
            <w:r w:rsidR="00CC20C5">
              <w:rPr>
                <w:rFonts w:ascii="Arial" w:hAnsi="Arial" w:cs="Arial"/>
                <w:color w:val="000000"/>
                <w:sz w:val="20"/>
                <w:szCs w:val="20"/>
                <w:lang w:val="es-CL" w:eastAsia="es-CL"/>
              </w:rPr>
              <w:lastRenderedPageBreak/>
              <w:t>crianza enfocados a fomento de lactancia materna exclusiva durante los primeros 6 meses de vida</w:t>
            </w:r>
          </w:p>
          <w:p w:rsidR="00CC20C5" w:rsidRDefault="00CC20C5" w:rsidP="00CC20C5">
            <w:pPr>
              <w:spacing w:after="0" w:line="240" w:lineRule="auto"/>
              <w:rPr>
                <w:rFonts w:ascii="Arial" w:hAnsi="Arial" w:cs="Arial"/>
                <w:color w:val="000000"/>
                <w:sz w:val="20"/>
                <w:szCs w:val="20"/>
                <w:lang w:val="es-CL" w:eastAsia="es-CL"/>
              </w:rPr>
            </w:pPr>
          </w:p>
          <w:p w:rsidR="00714D19" w:rsidRPr="00CC20C5" w:rsidRDefault="00714D19" w:rsidP="00CC20C5">
            <w:pPr>
              <w:spacing w:after="0" w:line="240" w:lineRule="auto"/>
              <w:rPr>
                <w:rFonts w:ascii="Arial" w:hAnsi="Arial" w:cs="Arial"/>
                <w:color w:val="000000"/>
                <w:sz w:val="20"/>
                <w:szCs w:val="20"/>
                <w:lang w:val="es-CL" w:eastAsia="es-CL"/>
              </w:rPr>
            </w:pPr>
          </w:p>
        </w:tc>
        <w:tc>
          <w:tcPr>
            <w:tcW w:w="1630" w:type="dxa"/>
            <w:vMerge w:val="restart"/>
          </w:tcPr>
          <w:p w:rsidR="00B46C89" w:rsidRPr="00550B37" w:rsidRDefault="00CC20C5"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lastRenderedPageBreak/>
              <w:t xml:space="preserve">5% más de niños amamantados con lactancia materna exclusiva durante los primeros 6 </w:t>
            </w:r>
            <w:r>
              <w:rPr>
                <w:rFonts w:ascii="Arial" w:hAnsi="Arial" w:cs="Arial"/>
                <w:color w:val="000000"/>
                <w:sz w:val="20"/>
                <w:szCs w:val="20"/>
                <w:lang w:val="es-CL" w:eastAsia="es-CL"/>
              </w:rPr>
              <w:lastRenderedPageBreak/>
              <w:t>meses de vida</w:t>
            </w:r>
          </w:p>
        </w:tc>
        <w:tc>
          <w:tcPr>
            <w:tcW w:w="1675" w:type="dxa"/>
            <w:vMerge w:val="restart"/>
          </w:tcPr>
          <w:p w:rsidR="00B46C89" w:rsidRDefault="00CC20C5"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lastRenderedPageBreak/>
              <w:t>1)Reactivar comité comunal de lactancia materna</w:t>
            </w:r>
          </w:p>
          <w:p w:rsidR="00CC20C5" w:rsidRDefault="00CC20C5"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 xml:space="preserve">2) trabajar en acreditación como establecimiento </w:t>
            </w:r>
            <w:r>
              <w:rPr>
                <w:rFonts w:ascii="Arial" w:hAnsi="Arial" w:cs="Arial"/>
                <w:color w:val="000000"/>
                <w:sz w:val="20"/>
                <w:szCs w:val="20"/>
                <w:lang w:val="es-CL" w:eastAsia="es-CL"/>
              </w:rPr>
              <w:lastRenderedPageBreak/>
              <w:t>amigo de la lactancia materna</w:t>
            </w:r>
          </w:p>
          <w:p w:rsidR="00CC20C5" w:rsidRDefault="00CC20C5"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3) talleres de crianza enfocados a fomento de lactancia materna</w:t>
            </w:r>
          </w:p>
          <w:p w:rsidR="00CC20C5" w:rsidRDefault="00CC20C5" w:rsidP="00D26629">
            <w:pPr>
              <w:spacing w:after="0" w:line="240" w:lineRule="auto"/>
              <w:rPr>
                <w:rFonts w:ascii="Arial" w:hAnsi="Arial" w:cs="Arial"/>
                <w:color w:val="000000"/>
                <w:sz w:val="20"/>
                <w:szCs w:val="20"/>
                <w:lang w:val="es-CL" w:eastAsia="es-CL"/>
              </w:rPr>
            </w:pPr>
          </w:p>
          <w:p w:rsidR="00CC20C5" w:rsidRPr="00550B37" w:rsidRDefault="00CC20C5" w:rsidP="00D26629">
            <w:pPr>
              <w:spacing w:after="0" w:line="240" w:lineRule="auto"/>
              <w:rPr>
                <w:rFonts w:ascii="Arial" w:hAnsi="Arial" w:cs="Arial"/>
                <w:color w:val="000000"/>
                <w:sz w:val="20"/>
                <w:szCs w:val="20"/>
                <w:lang w:val="es-CL" w:eastAsia="es-CL"/>
              </w:rPr>
            </w:pPr>
          </w:p>
        </w:tc>
        <w:tc>
          <w:tcPr>
            <w:tcW w:w="1741" w:type="dxa"/>
          </w:tcPr>
          <w:p w:rsidR="00B46C89" w:rsidRDefault="00B46C89"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lastRenderedPageBreak/>
              <w:t>Promoción</w:t>
            </w:r>
          </w:p>
          <w:p w:rsidR="00CC20C5" w:rsidRPr="00CC20C5" w:rsidRDefault="00CC20C5" w:rsidP="00CC20C5">
            <w:pPr>
              <w:spacing w:after="0" w:line="240" w:lineRule="auto"/>
              <w:rPr>
                <w:rFonts w:ascii="Arial" w:hAnsi="Arial" w:cs="Arial"/>
                <w:color w:val="000000"/>
                <w:sz w:val="20"/>
                <w:szCs w:val="20"/>
                <w:lang w:val="es-CL" w:eastAsia="es-CL"/>
              </w:rPr>
            </w:pPr>
            <w:r w:rsidRPr="00CC20C5">
              <w:rPr>
                <w:rFonts w:ascii="Arial" w:hAnsi="Arial" w:cs="Arial"/>
                <w:color w:val="000000"/>
                <w:sz w:val="20"/>
                <w:szCs w:val="20"/>
                <w:lang w:val="es-CL" w:eastAsia="es-CL"/>
              </w:rPr>
              <w:t>1)comité comunal de lactancia materna</w:t>
            </w:r>
          </w:p>
          <w:p w:rsidR="00CC20C5" w:rsidRPr="00CC20C5" w:rsidRDefault="00CC20C5" w:rsidP="00CC20C5">
            <w:pPr>
              <w:spacing w:after="0" w:line="240" w:lineRule="auto"/>
              <w:rPr>
                <w:rFonts w:ascii="Arial" w:hAnsi="Arial" w:cs="Arial"/>
                <w:color w:val="000000"/>
                <w:sz w:val="20"/>
                <w:szCs w:val="20"/>
                <w:lang w:val="es-CL" w:eastAsia="es-CL"/>
              </w:rPr>
            </w:pPr>
            <w:r w:rsidRPr="00CC20C5">
              <w:rPr>
                <w:rFonts w:ascii="Arial" w:hAnsi="Arial" w:cs="Arial"/>
                <w:color w:val="000000"/>
                <w:sz w:val="20"/>
                <w:szCs w:val="20"/>
                <w:lang w:val="es-CL" w:eastAsia="es-CL"/>
              </w:rPr>
              <w:t xml:space="preserve">2) acreditación como establecimiento amigo de la </w:t>
            </w:r>
            <w:r w:rsidRPr="00CC20C5">
              <w:rPr>
                <w:rFonts w:ascii="Arial" w:hAnsi="Arial" w:cs="Arial"/>
                <w:color w:val="000000"/>
                <w:sz w:val="20"/>
                <w:szCs w:val="20"/>
                <w:lang w:val="es-CL" w:eastAsia="es-CL"/>
              </w:rPr>
              <w:lastRenderedPageBreak/>
              <w:t>lactancia materna</w:t>
            </w:r>
          </w:p>
          <w:p w:rsidR="00CC20C5" w:rsidRPr="00550B37" w:rsidRDefault="00CC20C5" w:rsidP="00CC20C5">
            <w:pPr>
              <w:spacing w:after="0" w:line="240" w:lineRule="auto"/>
              <w:rPr>
                <w:rFonts w:ascii="Arial" w:hAnsi="Arial" w:cs="Arial"/>
                <w:color w:val="000000"/>
                <w:sz w:val="20"/>
                <w:szCs w:val="20"/>
                <w:lang w:val="es-CL" w:eastAsia="es-CL"/>
              </w:rPr>
            </w:pPr>
            <w:r w:rsidRPr="00CC20C5">
              <w:rPr>
                <w:rFonts w:ascii="Arial" w:hAnsi="Arial" w:cs="Arial"/>
                <w:color w:val="000000"/>
                <w:sz w:val="20"/>
                <w:szCs w:val="20"/>
                <w:lang w:val="es-CL" w:eastAsia="es-CL"/>
              </w:rPr>
              <w:t>3) talleres de crianza enfocados a fomento de lactancia materna</w:t>
            </w:r>
          </w:p>
        </w:tc>
        <w:tc>
          <w:tcPr>
            <w:tcW w:w="730" w:type="dxa"/>
          </w:tcPr>
          <w:p w:rsidR="00B46C89" w:rsidRPr="00550B37" w:rsidRDefault="00CC20C5"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lastRenderedPageBreak/>
              <w:t>1 año</w:t>
            </w:r>
          </w:p>
        </w:tc>
        <w:tc>
          <w:tcPr>
            <w:tcW w:w="1308" w:type="dxa"/>
          </w:tcPr>
          <w:p w:rsidR="00B46C89" w:rsidRDefault="00CC20C5"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Equipo de salud y promoción</w:t>
            </w:r>
          </w:p>
          <w:p w:rsidR="00CC20C5" w:rsidRPr="00550B37" w:rsidRDefault="00CC20C5" w:rsidP="00D26629">
            <w:pPr>
              <w:spacing w:after="0" w:line="240" w:lineRule="auto"/>
              <w:rPr>
                <w:rFonts w:ascii="Arial" w:hAnsi="Arial" w:cs="Arial"/>
                <w:color w:val="000000"/>
                <w:sz w:val="20"/>
                <w:szCs w:val="20"/>
                <w:lang w:val="es-CL" w:eastAsia="es-CL"/>
              </w:rPr>
            </w:pPr>
          </w:p>
        </w:tc>
        <w:tc>
          <w:tcPr>
            <w:tcW w:w="1792" w:type="dxa"/>
          </w:tcPr>
          <w:p w:rsidR="00B46C89" w:rsidRDefault="008F5E15"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1)</w:t>
            </w:r>
            <w:r w:rsidR="00714D19">
              <w:rPr>
                <w:rFonts w:ascii="Arial" w:hAnsi="Arial" w:cs="Arial"/>
                <w:color w:val="000000"/>
                <w:sz w:val="20"/>
                <w:szCs w:val="20"/>
                <w:lang w:val="es-CL" w:eastAsia="es-CL"/>
              </w:rPr>
              <w:t xml:space="preserve"> Acta de comité de lactancia materna</w:t>
            </w:r>
          </w:p>
          <w:p w:rsidR="008F5E15" w:rsidRDefault="008F5E15" w:rsidP="00D26629">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2)</w:t>
            </w:r>
            <w:r w:rsidR="00714D19">
              <w:rPr>
                <w:rFonts w:ascii="Arial" w:hAnsi="Arial" w:cs="Arial"/>
                <w:color w:val="000000"/>
                <w:sz w:val="20"/>
                <w:szCs w:val="20"/>
                <w:lang w:val="es-CL" w:eastAsia="es-CL"/>
              </w:rPr>
              <w:t xml:space="preserve"> Acta de reuniones</w:t>
            </w:r>
          </w:p>
          <w:p w:rsidR="008F5E15" w:rsidRPr="008F5E15" w:rsidRDefault="008F5E15" w:rsidP="00D26629">
            <w:pPr>
              <w:spacing w:after="0" w:line="240" w:lineRule="auto"/>
              <w:rPr>
                <w:rFonts w:ascii="Arial" w:hAnsi="Arial" w:cs="Arial"/>
                <w:color w:val="000000"/>
                <w:sz w:val="20"/>
                <w:szCs w:val="20"/>
                <w:vertAlign w:val="superscript"/>
                <w:lang w:val="es-CL" w:eastAsia="es-CL"/>
              </w:rPr>
            </w:pPr>
            <w:r>
              <w:rPr>
                <w:rFonts w:ascii="Arial" w:hAnsi="Arial" w:cs="Arial"/>
                <w:color w:val="000000"/>
                <w:sz w:val="20"/>
                <w:szCs w:val="20"/>
                <w:lang w:val="es-CL" w:eastAsia="es-CL"/>
              </w:rPr>
              <w:t xml:space="preserve">3)N° de </w:t>
            </w:r>
            <w:r w:rsidRPr="008F5E15">
              <w:rPr>
                <w:rFonts w:ascii="Arial" w:hAnsi="Arial" w:cs="Arial"/>
                <w:color w:val="000000"/>
                <w:sz w:val="20"/>
                <w:szCs w:val="20"/>
                <w:lang w:val="es-CL" w:eastAsia="es-CL"/>
              </w:rPr>
              <w:t xml:space="preserve">talleres de crianza enfocados a </w:t>
            </w:r>
            <w:r w:rsidRPr="008F5E15">
              <w:rPr>
                <w:rFonts w:ascii="Arial" w:hAnsi="Arial" w:cs="Arial"/>
                <w:color w:val="000000"/>
                <w:sz w:val="20"/>
                <w:szCs w:val="20"/>
                <w:lang w:val="es-CL" w:eastAsia="es-CL"/>
              </w:rPr>
              <w:lastRenderedPageBreak/>
              <w:t>fomento de lactancia materna</w:t>
            </w:r>
            <w:r>
              <w:rPr>
                <w:rFonts w:ascii="Arial" w:hAnsi="Arial" w:cs="Arial"/>
                <w:color w:val="000000"/>
                <w:sz w:val="20"/>
                <w:szCs w:val="20"/>
                <w:lang w:val="es-CL" w:eastAsia="es-CL"/>
              </w:rPr>
              <w:t xml:space="preserve">/ N° de </w:t>
            </w:r>
            <w:r w:rsidRPr="008F5E15">
              <w:rPr>
                <w:rFonts w:ascii="Arial" w:hAnsi="Arial" w:cs="Arial"/>
                <w:color w:val="000000"/>
                <w:sz w:val="20"/>
                <w:szCs w:val="20"/>
                <w:lang w:val="es-CL" w:eastAsia="es-CL"/>
              </w:rPr>
              <w:t xml:space="preserve">talleres de crianza enfocados a fomento de lactancia materna </w:t>
            </w:r>
            <w:r>
              <w:rPr>
                <w:rFonts w:ascii="Arial" w:hAnsi="Arial" w:cs="Arial"/>
                <w:color w:val="000000"/>
                <w:sz w:val="20"/>
                <w:szCs w:val="20"/>
                <w:lang w:val="es-CL" w:eastAsia="es-CL"/>
              </w:rPr>
              <w:t>programados x 100</w:t>
            </w:r>
          </w:p>
        </w:tc>
      </w:tr>
      <w:tr w:rsidR="00B46C89" w:rsidRPr="00550B37" w:rsidTr="005A393C">
        <w:trPr>
          <w:trHeight w:val="367"/>
        </w:trPr>
        <w:tc>
          <w:tcPr>
            <w:tcW w:w="1663" w:type="dxa"/>
            <w:vMerge/>
          </w:tcPr>
          <w:p w:rsidR="00B46C89" w:rsidRPr="00550B37" w:rsidRDefault="00B46C8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384"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519"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630"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675"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741" w:type="dxa"/>
          </w:tcPr>
          <w:p w:rsidR="00B46C89" w:rsidRPr="00550B37" w:rsidRDefault="00B46C89" w:rsidP="00D26629">
            <w:pPr>
              <w:spacing w:after="0" w:line="240" w:lineRule="auto"/>
              <w:rPr>
                <w:rFonts w:ascii="Arial" w:hAnsi="Arial" w:cs="Arial"/>
                <w:color w:val="000000"/>
                <w:sz w:val="20"/>
                <w:szCs w:val="20"/>
                <w:lang w:val="es-CL" w:eastAsia="es-CL"/>
              </w:rPr>
            </w:pPr>
            <w:r w:rsidRPr="00B46C89">
              <w:rPr>
                <w:rFonts w:ascii="Arial" w:hAnsi="Arial" w:cs="Arial"/>
                <w:color w:val="000000"/>
                <w:sz w:val="20"/>
                <w:szCs w:val="20"/>
                <w:lang w:val="es-CL" w:eastAsia="es-CL"/>
              </w:rPr>
              <w:t>Prevención</w:t>
            </w:r>
          </w:p>
        </w:tc>
        <w:tc>
          <w:tcPr>
            <w:tcW w:w="730" w:type="dxa"/>
          </w:tcPr>
          <w:p w:rsidR="00B46C89" w:rsidRPr="00550B37" w:rsidRDefault="00B46C89" w:rsidP="00D26629">
            <w:pPr>
              <w:spacing w:after="0" w:line="240" w:lineRule="auto"/>
              <w:rPr>
                <w:rFonts w:ascii="Arial" w:hAnsi="Arial" w:cs="Arial"/>
                <w:color w:val="000000"/>
                <w:sz w:val="20"/>
                <w:szCs w:val="20"/>
                <w:lang w:val="es-CL" w:eastAsia="es-CL"/>
              </w:rPr>
            </w:pPr>
          </w:p>
        </w:tc>
        <w:tc>
          <w:tcPr>
            <w:tcW w:w="1308" w:type="dxa"/>
          </w:tcPr>
          <w:p w:rsidR="00B46C89" w:rsidRPr="00550B37" w:rsidRDefault="00B46C89" w:rsidP="00D26629">
            <w:pPr>
              <w:spacing w:after="0" w:line="240" w:lineRule="auto"/>
              <w:rPr>
                <w:rFonts w:ascii="Arial" w:hAnsi="Arial" w:cs="Arial"/>
                <w:color w:val="000000"/>
                <w:sz w:val="20"/>
                <w:szCs w:val="20"/>
                <w:lang w:val="es-CL" w:eastAsia="es-CL"/>
              </w:rPr>
            </w:pPr>
          </w:p>
        </w:tc>
        <w:tc>
          <w:tcPr>
            <w:tcW w:w="1792" w:type="dxa"/>
          </w:tcPr>
          <w:p w:rsidR="00B46C89" w:rsidRPr="00550B37" w:rsidRDefault="00B46C89" w:rsidP="00D26629">
            <w:pPr>
              <w:spacing w:after="0" w:line="240" w:lineRule="auto"/>
              <w:rPr>
                <w:rFonts w:ascii="Arial" w:hAnsi="Arial" w:cs="Arial"/>
                <w:color w:val="000000"/>
                <w:sz w:val="20"/>
                <w:szCs w:val="20"/>
                <w:lang w:val="es-CL" w:eastAsia="es-CL"/>
              </w:rPr>
            </w:pPr>
          </w:p>
        </w:tc>
      </w:tr>
      <w:tr w:rsidR="00B46C89" w:rsidRPr="00550B37" w:rsidTr="005E3793">
        <w:trPr>
          <w:trHeight w:val="603"/>
        </w:trPr>
        <w:tc>
          <w:tcPr>
            <w:tcW w:w="1663" w:type="dxa"/>
            <w:vMerge/>
          </w:tcPr>
          <w:p w:rsidR="00B46C89" w:rsidRPr="00550B37" w:rsidRDefault="00B46C8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384"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519"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630"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675"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741" w:type="dxa"/>
          </w:tcPr>
          <w:p w:rsidR="00B46C89" w:rsidRPr="00550B37" w:rsidRDefault="00B46C89" w:rsidP="00D26629">
            <w:pPr>
              <w:spacing w:after="0" w:line="240" w:lineRule="auto"/>
              <w:rPr>
                <w:rFonts w:ascii="Arial" w:hAnsi="Arial" w:cs="Arial"/>
                <w:color w:val="000000"/>
                <w:sz w:val="20"/>
                <w:szCs w:val="20"/>
                <w:lang w:val="es-CL" w:eastAsia="es-CL"/>
              </w:rPr>
            </w:pPr>
            <w:r w:rsidRPr="00B46C89">
              <w:rPr>
                <w:rFonts w:ascii="Arial" w:hAnsi="Arial" w:cs="Arial"/>
                <w:color w:val="000000"/>
                <w:sz w:val="20"/>
                <w:szCs w:val="20"/>
                <w:lang w:val="es-CL" w:eastAsia="es-CL"/>
              </w:rPr>
              <w:t>Diagnostico y tratamiento</w:t>
            </w:r>
          </w:p>
        </w:tc>
        <w:tc>
          <w:tcPr>
            <w:tcW w:w="730" w:type="dxa"/>
          </w:tcPr>
          <w:p w:rsidR="00B46C89" w:rsidRPr="00550B37" w:rsidRDefault="00B46C89" w:rsidP="00D26629">
            <w:pPr>
              <w:spacing w:after="0" w:line="240" w:lineRule="auto"/>
              <w:rPr>
                <w:rFonts w:ascii="Arial" w:hAnsi="Arial" w:cs="Arial"/>
                <w:color w:val="000000"/>
                <w:sz w:val="20"/>
                <w:szCs w:val="20"/>
                <w:lang w:val="es-CL" w:eastAsia="es-CL"/>
              </w:rPr>
            </w:pPr>
          </w:p>
        </w:tc>
        <w:tc>
          <w:tcPr>
            <w:tcW w:w="1308" w:type="dxa"/>
          </w:tcPr>
          <w:p w:rsidR="00B46C89" w:rsidRPr="00550B37" w:rsidRDefault="00B46C89" w:rsidP="00D26629">
            <w:pPr>
              <w:spacing w:after="0" w:line="240" w:lineRule="auto"/>
              <w:rPr>
                <w:rFonts w:ascii="Arial" w:hAnsi="Arial" w:cs="Arial"/>
                <w:color w:val="000000"/>
                <w:sz w:val="20"/>
                <w:szCs w:val="20"/>
                <w:lang w:val="es-CL" w:eastAsia="es-CL"/>
              </w:rPr>
            </w:pPr>
          </w:p>
        </w:tc>
        <w:tc>
          <w:tcPr>
            <w:tcW w:w="1792" w:type="dxa"/>
          </w:tcPr>
          <w:p w:rsidR="00B46C89" w:rsidRPr="00550B37" w:rsidRDefault="00B46C89" w:rsidP="00D26629">
            <w:pPr>
              <w:spacing w:after="0" w:line="240" w:lineRule="auto"/>
              <w:rPr>
                <w:rFonts w:ascii="Arial" w:hAnsi="Arial" w:cs="Arial"/>
                <w:color w:val="000000"/>
                <w:sz w:val="20"/>
                <w:szCs w:val="20"/>
                <w:lang w:val="es-CL" w:eastAsia="es-CL"/>
              </w:rPr>
            </w:pPr>
          </w:p>
        </w:tc>
      </w:tr>
      <w:tr w:rsidR="00B46C89" w:rsidRPr="00550B37" w:rsidTr="005A393C">
        <w:trPr>
          <w:trHeight w:val="368"/>
        </w:trPr>
        <w:tc>
          <w:tcPr>
            <w:tcW w:w="1663" w:type="dxa"/>
            <w:vMerge/>
          </w:tcPr>
          <w:p w:rsidR="00B46C89" w:rsidRPr="00550B37" w:rsidRDefault="00B46C89"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384"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519"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630"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675" w:type="dxa"/>
            <w:vMerge/>
          </w:tcPr>
          <w:p w:rsidR="00B46C89" w:rsidRPr="00550B37" w:rsidRDefault="00B46C89" w:rsidP="00D26629">
            <w:pPr>
              <w:spacing w:after="0" w:line="240" w:lineRule="auto"/>
              <w:rPr>
                <w:rFonts w:ascii="Arial" w:hAnsi="Arial" w:cs="Arial"/>
                <w:color w:val="000000"/>
                <w:sz w:val="20"/>
                <w:szCs w:val="20"/>
                <w:lang w:val="es-CL" w:eastAsia="es-CL"/>
              </w:rPr>
            </w:pPr>
          </w:p>
        </w:tc>
        <w:tc>
          <w:tcPr>
            <w:tcW w:w="1741" w:type="dxa"/>
          </w:tcPr>
          <w:p w:rsidR="00B46C89" w:rsidRPr="00B46C89" w:rsidRDefault="00B46C89" w:rsidP="00B46C89">
            <w:pPr>
              <w:spacing w:after="0" w:line="240" w:lineRule="auto"/>
              <w:rPr>
                <w:rFonts w:ascii="Arial" w:hAnsi="Arial" w:cs="Arial"/>
                <w:color w:val="000000"/>
                <w:sz w:val="20"/>
                <w:szCs w:val="20"/>
                <w:lang w:val="es-CL" w:eastAsia="es-CL"/>
              </w:rPr>
            </w:pPr>
            <w:r w:rsidRPr="00B46C89">
              <w:rPr>
                <w:rFonts w:ascii="Arial" w:hAnsi="Arial" w:cs="Arial"/>
                <w:color w:val="000000"/>
                <w:sz w:val="20"/>
                <w:szCs w:val="20"/>
                <w:lang w:val="es-CL" w:eastAsia="es-CL"/>
              </w:rPr>
              <w:t>Rehabilitación</w:t>
            </w:r>
          </w:p>
          <w:p w:rsidR="00B46C89" w:rsidRPr="00550B37" w:rsidRDefault="00B46C89" w:rsidP="00D26629">
            <w:pPr>
              <w:spacing w:after="0" w:line="240" w:lineRule="auto"/>
              <w:rPr>
                <w:rFonts w:ascii="Arial" w:hAnsi="Arial" w:cs="Arial"/>
                <w:color w:val="000000"/>
                <w:sz w:val="20"/>
                <w:szCs w:val="20"/>
                <w:lang w:val="es-CL" w:eastAsia="es-CL"/>
              </w:rPr>
            </w:pPr>
          </w:p>
        </w:tc>
        <w:tc>
          <w:tcPr>
            <w:tcW w:w="730" w:type="dxa"/>
          </w:tcPr>
          <w:p w:rsidR="00B46C89" w:rsidRPr="00550B37" w:rsidRDefault="00B46C89" w:rsidP="00D26629">
            <w:pPr>
              <w:spacing w:after="0" w:line="240" w:lineRule="auto"/>
              <w:rPr>
                <w:rFonts w:ascii="Arial" w:hAnsi="Arial" w:cs="Arial"/>
                <w:color w:val="000000"/>
                <w:sz w:val="20"/>
                <w:szCs w:val="20"/>
                <w:lang w:val="es-CL" w:eastAsia="es-CL"/>
              </w:rPr>
            </w:pPr>
          </w:p>
        </w:tc>
        <w:tc>
          <w:tcPr>
            <w:tcW w:w="1308" w:type="dxa"/>
          </w:tcPr>
          <w:p w:rsidR="00B46C89" w:rsidRPr="00550B37" w:rsidRDefault="00B46C89" w:rsidP="00D26629">
            <w:pPr>
              <w:spacing w:after="0" w:line="240" w:lineRule="auto"/>
              <w:rPr>
                <w:rFonts w:ascii="Arial" w:hAnsi="Arial" w:cs="Arial"/>
                <w:color w:val="000000"/>
                <w:sz w:val="20"/>
                <w:szCs w:val="20"/>
                <w:lang w:val="es-CL" w:eastAsia="es-CL"/>
              </w:rPr>
            </w:pPr>
          </w:p>
        </w:tc>
        <w:tc>
          <w:tcPr>
            <w:tcW w:w="1792" w:type="dxa"/>
          </w:tcPr>
          <w:p w:rsidR="00B46C89" w:rsidRPr="00550B37" w:rsidRDefault="00B46C89" w:rsidP="00D26629">
            <w:pPr>
              <w:spacing w:after="0" w:line="240" w:lineRule="auto"/>
              <w:rPr>
                <w:rFonts w:ascii="Arial" w:hAnsi="Arial" w:cs="Arial"/>
                <w:color w:val="000000"/>
                <w:sz w:val="20"/>
                <w:szCs w:val="20"/>
                <w:lang w:val="es-CL" w:eastAsia="es-CL"/>
              </w:rPr>
            </w:pPr>
          </w:p>
        </w:tc>
      </w:tr>
      <w:tr w:rsidR="00421E57" w:rsidRPr="00550B37" w:rsidTr="00B651E0">
        <w:trPr>
          <w:trHeight w:val="381"/>
        </w:trPr>
        <w:tc>
          <w:tcPr>
            <w:tcW w:w="1663" w:type="dxa"/>
            <w:vMerge w:val="restart"/>
          </w:tcPr>
          <w:p w:rsidR="00421E57" w:rsidRPr="00550B37" w:rsidRDefault="00421E57"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eastAsia="es-CL"/>
              </w:rPr>
              <w:t xml:space="preserve">4) </w:t>
            </w:r>
            <w:r w:rsidRPr="00550B37">
              <w:rPr>
                <w:rFonts w:ascii="Arial" w:hAnsi="Arial" w:cs="Arial"/>
                <w:color w:val="000000"/>
                <w:sz w:val="20"/>
                <w:szCs w:val="20"/>
                <w:lang w:val="es-CL" w:eastAsia="es-CL"/>
              </w:rPr>
              <w:t>Existe una baja cantidad de ingresos de usuarios con patologías neurológicas adquiridas (8,4% del total de ingresos) y ningún ingreso de usuarios con patologías neurológicas congénitas, especialmente, en menores de 20 años de edad.</w:t>
            </w:r>
          </w:p>
        </w:tc>
        <w:tc>
          <w:tcPr>
            <w:tcW w:w="1363" w:type="dxa"/>
            <w:vMerge w:val="restart"/>
          </w:tcPr>
          <w:p w:rsidR="00421E57" w:rsidRPr="00A26C0A" w:rsidRDefault="00A4089E" w:rsidP="00D26629">
            <w:pPr>
              <w:spacing w:after="0" w:line="240" w:lineRule="auto"/>
              <w:rPr>
                <w:rFonts w:ascii="Arial" w:hAnsi="Arial" w:cs="Arial"/>
                <w:color w:val="000000"/>
                <w:sz w:val="20"/>
                <w:szCs w:val="20"/>
                <w:lang w:val="es-CL" w:eastAsia="es-CL"/>
              </w:rPr>
            </w:pPr>
            <w:r w:rsidRPr="00A26C0A">
              <w:rPr>
                <w:rFonts w:ascii="Arial" w:hAnsi="Arial" w:cs="Arial"/>
                <w:color w:val="000000"/>
                <w:sz w:val="20"/>
                <w:szCs w:val="20"/>
                <w:lang w:val="es-CL" w:eastAsia="es-CL"/>
              </w:rPr>
              <w:t>Reducir la morbilidad, discapacidad y mortalidad prematura por afecciones crónicas no transmisibles, trastornos mentales, violencia y traumatismo</w:t>
            </w:r>
          </w:p>
        </w:tc>
        <w:tc>
          <w:tcPr>
            <w:tcW w:w="1384" w:type="dxa"/>
            <w:vMerge w:val="restart"/>
          </w:tcPr>
          <w:p w:rsidR="00421E57" w:rsidRPr="00A26C0A" w:rsidRDefault="00A4089E" w:rsidP="005F34CD">
            <w:pPr>
              <w:pStyle w:val="Default"/>
              <w:rPr>
                <w:rFonts w:ascii="Arial" w:hAnsi="Arial" w:cs="Arial"/>
                <w:sz w:val="20"/>
                <w:szCs w:val="20"/>
              </w:rPr>
            </w:pPr>
            <w:r w:rsidRPr="00A26C0A">
              <w:rPr>
                <w:rFonts w:ascii="Arial" w:hAnsi="Arial" w:cs="Arial"/>
                <w:sz w:val="20"/>
                <w:szCs w:val="20"/>
              </w:rPr>
              <w:t>Disminuir discapacidad</w:t>
            </w:r>
          </w:p>
        </w:tc>
        <w:tc>
          <w:tcPr>
            <w:tcW w:w="1519" w:type="dxa"/>
            <w:vMerge w:val="restart"/>
          </w:tcPr>
          <w:p w:rsidR="00421E57" w:rsidRPr="00A26C0A" w:rsidRDefault="007B4BE5" w:rsidP="005F34CD">
            <w:pPr>
              <w:pStyle w:val="Default"/>
              <w:rPr>
                <w:rFonts w:ascii="Arial" w:hAnsi="Arial" w:cs="Arial"/>
                <w:sz w:val="20"/>
                <w:szCs w:val="20"/>
              </w:rPr>
            </w:pPr>
            <w:r>
              <w:rPr>
                <w:rFonts w:ascii="Arial" w:hAnsi="Arial" w:cs="Arial"/>
                <w:sz w:val="20"/>
                <w:szCs w:val="20"/>
              </w:rPr>
              <w:t>1)</w:t>
            </w:r>
            <w:r w:rsidR="00421E57" w:rsidRPr="00A26C0A">
              <w:rPr>
                <w:rFonts w:ascii="Arial" w:hAnsi="Arial" w:cs="Arial"/>
                <w:sz w:val="20"/>
                <w:szCs w:val="20"/>
              </w:rPr>
              <w:t>Incorporar la neuro-</w:t>
            </w:r>
          </w:p>
          <w:p w:rsidR="00421E57" w:rsidRDefault="00421E57" w:rsidP="005F34CD">
            <w:pPr>
              <w:pStyle w:val="Default"/>
              <w:rPr>
                <w:rFonts w:ascii="Arial" w:hAnsi="Arial" w:cs="Arial"/>
                <w:sz w:val="20"/>
                <w:szCs w:val="20"/>
              </w:rPr>
            </w:pPr>
            <w:r w:rsidRPr="00A26C0A">
              <w:rPr>
                <w:rFonts w:ascii="Arial" w:hAnsi="Arial" w:cs="Arial"/>
                <w:sz w:val="20"/>
                <w:szCs w:val="20"/>
              </w:rPr>
              <w:t xml:space="preserve">Rehabilitación (NR) formal como prestación del CCR </w:t>
            </w:r>
          </w:p>
          <w:p w:rsidR="007B4BE5" w:rsidRDefault="007B4BE5" w:rsidP="00622CD3">
            <w:pPr>
              <w:pStyle w:val="Default"/>
              <w:rPr>
                <w:rFonts w:ascii="Arial" w:hAnsi="Arial" w:cs="Arial"/>
                <w:sz w:val="20"/>
                <w:szCs w:val="20"/>
              </w:rPr>
            </w:pPr>
            <w:r>
              <w:rPr>
                <w:rFonts w:ascii="Arial" w:hAnsi="Arial" w:cs="Arial"/>
                <w:sz w:val="20"/>
                <w:szCs w:val="20"/>
              </w:rPr>
              <w:t>2)</w:t>
            </w:r>
            <w:r w:rsidR="00622CD3">
              <w:rPr>
                <w:rFonts w:ascii="Arial" w:hAnsi="Arial" w:cs="Arial"/>
                <w:sz w:val="20"/>
                <w:szCs w:val="20"/>
              </w:rPr>
              <w:t>Realizar t</w:t>
            </w:r>
            <w:r w:rsidR="00622CD3" w:rsidRPr="00622CD3">
              <w:rPr>
                <w:rFonts w:ascii="Arial" w:hAnsi="Arial" w:cs="Arial"/>
                <w:sz w:val="20"/>
                <w:szCs w:val="20"/>
              </w:rPr>
              <w:t>alleres en pacientes con riesgo cardiovascular</w:t>
            </w:r>
          </w:p>
          <w:p w:rsidR="00622CD3" w:rsidRPr="00622CD3" w:rsidRDefault="007B4BE5" w:rsidP="00622CD3">
            <w:pPr>
              <w:pStyle w:val="Default"/>
              <w:rPr>
                <w:rFonts w:ascii="Arial" w:hAnsi="Arial" w:cs="Arial"/>
                <w:sz w:val="20"/>
                <w:szCs w:val="20"/>
              </w:rPr>
            </w:pPr>
            <w:r>
              <w:rPr>
                <w:rFonts w:ascii="Arial" w:hAnsi="Arial" w:cs="Arial"/>
                <w:sz w:val="20"/>
                <w:szCs w:val="20"/>
              </w:rPr>
              <w:t xml:space="preserve">3) </w:t>
            </w:r>
            <w:r w:rsidR="0023200D">
              <w:rPr>
                <w:rFonts w:ascii="Arial" w:hAnsi="Arial" w:cs="Arial"/>
                <w:sz w:val="20"/>
                <w:szCs w:val="20"/>
              </w:rPr>
              <w:t>Mejorar</w:t>
            </w:r>
            <w:r>
              <w:rPr>
                <w:rFonts w:ascii="Arial" w:hAnsi="Arial" w:cs="Arial"/>
                <w:sz w:val="20"/>
                <w:szCs w:val="20"/>
              </w:rPr>
              <w:t xml:space="preserve"> la</w:t>
            </w:r>
            <w:r w:rsidR="0023200D">
              <w:rPr>
                <w:rFonts w:ascii="Arial" w:hAnsi="Arial" w:cs="Arial"/>
                <w:sz w:val="20"/>
                <w:szCs w:val="20"/>
              </w:rPr>
              <w:t xml:space="preserve"> </w:t>
            </w:r>
            <w:r>
              <w:rPr>
                <w:rFonts w:ascii="Arial" w:hAnsi="Arial" w:cs="Arial"/>
                <w:sz w:val="20"/>
                <w:szCs w:val="20"/>
              </w:rPr>
              <w:t xml:space="preserve"> pesquisa</w:t>
            </w:r>
            <w:r w:rsidR="0023200D">
              <w:rPr>
                <w:rFonts w:ascii="Arial" w:hAnsi="Arial" w:cs="Arial"/>
                <w:sz w:val="20"/>
                <w:szCs w:val="20"/>
              </w:rPr>
              <w:t xml:space="preserve"> y derivación</w:t>
            </w:r>
            <w:r>
              <w:rPr>
                <w:rFonts w:ascii="Arial" w:hAnsi="Arial" w:cs="Arial"/>
                <w:sz w:val="20"/>
                <w:szCs w:val="20"/>
              </w:rPr>
              <w:t xml:space="preserve"> de pacientes con déficit neurológico</w:t>
            </w:r>
          </w:p>
          <w:p w:rsidR="00622CD3" w:rsidRPr="00A26C0A" w:rsidRDefault="00622CD3" w:rsidP="005F34CD">
            <w:pPr>
              <w:pStyle w:val="Default"/>
              <w:rPr>
                <w:rFonts w:ascii="Arial" w:hAnsi="Arial" w:cs="Arial"/>
                <w:sz w:val="20"/>
                <w:szCs w:val="20"/>
              </w:rPr>
            </w:pPr>
          </w:p>
        </w:tc>
        <w:tc>
          <w:tcPr>
            <w:tcW w:w="1630" w:type="dxa"/>
            <w:vMerge w:val="restart"/>
          </w:tcPr>
          <w:p w:rsidR="00421E57" w:rsidRPr="00A26C0A" w:rsidRDefault="00A26C0A" w:rsidP="005F34CD">
            <w:pPr>
              <w:pStyle w:val="Default"/>
              <w:rPr>
                <w:rFonts w:ascii="Arial" w:hAnsi="Arial" w:cs="Arial"/>
                <w:sz w:val="20"/>
                <w:szCs w:val="20"/>
              </w:rPr>
            </w:pPr>
            <w:r w:rsidRPr="00A26C0A">
              <w:rPr>
                <w:rFonts w:ascii="Arial" w:hAnsi="Arial" w:cs="Arial"/>
                <w:sz w:val="20"/>
                <w:szCs w:val="20"/>
              </w:rPr>
              <w:t>15</w:t>
            </w:r>
            <w:r w:rsidR="00421E57" w:rsidRPr="00A26C0A">
              <w:rPr>
                <w:rFonts w:ascii="Arial" w:hAnsi="Arial" w:cs="Arial"/>
                <w:sz w:val="20"/>
                <w:szCs w:val="20"/>
              </w:rPr>
              <w:t xml:space="preserve">% </w:t>
            </w:r>
            <w:r w:rsidRPr="00A26C0A">
              <w:rPr>
                <w:rFonts w:ascii="Arial" w:hAnsi="Arial" w:cs="Arial"/>
                <w:sz w:val="20"/>
                <w:szCs w:val="20"/>
              </w:rPr>
              <w:t xml:space="preserve"> de los ingresos a CCR son de </w:t>
            </w:r>
            <w:r w:rsidR="00421E57" w:rsidRPr="00A26C0A">
              <w:rPr>
                <w:rFonts w:ascii="Arial" w:hAnsi="Arial" w:cs="Arial"/>
                <w:sz w:val="20"/>
                <w:szCs w:val="20"/>
              </w:rPr>
              <w:t xml:space="preserve">origen neurológico </w:t>
            </w:r>
          </w:p>
        </w:tc>
        <w:tc>
          <w:tcPr>
            <w:tcW w:w="1675" w:type="dxa"/>
            <w:vMerge w:val="restart"/>
          </w:tcPr>
          <w:p w:rsidR="00421E57" w:rsidRPr="00A26C0A" w:rsidRDefault="00421E57" w:rsidP="005F34CD">
            <w:pPr>
              <w:pStyle w:val="Default"/>
              <w:rPr>
                <w:rFonts w:ascii="Arial" w:hAnsi="Arial" w:cs="Arial"/>
                <w:sz w:val="20"/>
                <w:szCs w:val="20"/>
              </w:rPr>
            </w:pPr>
            <w:r w:rsidRPr="00A26C0A">
              <w:rPr>
                <w:rFonts w:ascii="Arial" w:hAnsi="Arial" w:cs="Arial"/>
                <w:sz w:val="20"/>
                <w:szCs w:val="20"/>
              </w:rPr>
              <w:t>Fortalecer el Programa de Rehabilitación Integral</w:t>
            </w:r>
          </w:p>
        </w:tc>
        <w:tc>
          <w:tcPr>
            <w:tcW w:w="1741" w:type="dxa"/>
          </w:tcPr>
          <w:p w:rsidR="00421E57" w:rsidRPr="00A26C0A" w:rsidRDefault="00421E57" w:rsidP="00D26629">
            <w:pPr>
              <w:autoSpaceDE w:val="0"/>
              <w:autoSpaceDN w:val="0"/>
              <w:adjustRightInd w:val="0"/>
              <w:spacing w:after="0" w:line="240" w:lineRule="auto"/>
              <w:jc w:val="both"/>
              <w:rPr>
                <w:rFonts w:ascii="Arial" w:hAnsi="Arial" w:cs="Arial"/>
                <w:color w:val="000000"/>
                <w:sz w:val="20"/>
                <w:szCs w:val="20"/>
                <w:lang w:val="es-CL" w:eastAsia="es-CL"/>
              </w:rPr>
            </w:pPr>
            <w:r w:rsidRPr="00A26C0A">
              <w:rPr>
                <w:rFonts w:ascii="Arial" w:hAnsi="Arial" w:cs="Arial"/>
                <w:color w:val="000000"/>
                <w:sz w:val="20"/>
                <w:szCs w:val="20"/>
                <w:lang w:val="es-CL" w:eastAsia="es-CL"/>
              </w:rPr>
              <w:t>Promoción</w:t>
            </w:r>
          </w:p>
          <w:p w:rsidR="00421E57" w:rsidRPr="00A26C0A" w:rsidRDefault="00421E5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421E57" w:rsidRPr="00550B37" w:rsidRDefault="00421E5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421E57" w:rsidRPr="00550B37" w:rsidRDefault="00421E5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421E57" w:rsidRPr="00550B37" w:rsidRDefault="00421E57" w:rsidP="00D26629">
            <w:pPr>
              <w:autoSpaceDE w:val="0"/>
              <w:autoSpaceDN w:val="0"/>
              <w:adjustRightInd w:val="0"/>
              <w:spacing w:after="0" w:line="240" w:lineRule="auto"/>
              <w:jc w:val="both"/>
              <w:rPr>
                <w:rFonts w:ascii="Arial" w:hAnsi="Arial" w:cs="Arial"/>
                <w:color w:val="000000"/>
                <w:sz w:val="20"/>
                <w:szCs w:val="20"/>
                <w:lang w:val="es-CL" w:eastAsia="es-CL"/>
              </w:rPr>
            </w:pPr>
          </w:p>
        </w:tc>
      </w:tr>
      <w:tr w:rsidR="00421E57" w:rsidRPr="00550B37" w:rsidTr="005E3793">
        <w:trPr>
          <w:trHeight w:val="678"/>
        </w:trPr>
        <w:tc>
          <w:tcPr>
            <w:tcW w:w="1663" w:type="dxa"/>
            <w:vMerge/>
          </w:tcPr>
          <w:p w:rsidR="00421E57" w:rsidRPr="00550B37" w:rsidRDefault="00421E57"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421E57" w:rsidRPr="00550B37" w:rsidRDefault="00421E57" w:rsidP="00D26629">
            <w:pPr>
              <w:spacing w:after="0" w:line="240" w:lineRule="auto"/>
              <w:rPr>
                <w:rFonts w:ascii="Arial" w:hAnsi="Arial" w:cs="Arial"/>
                <w:color w:val="000000"/>
                <w:sz w:val="20"/>
                <w:szCs w:val="20"/>
                <w:lang w:val="es-CL" w:eastAsia="es-CL"/>
              </w:rPr>
            </w:pPr>
          </w:p>
        </w:tc>
        <w:tc>
          <w:tcPr>
            <w:tcW w:w="1384" w:type="dxa"/>
            <w:vMerge/>
          </w:tcPr>
          <w:p w:rsidR="00421E57" w:rsidRPr="00550B37" w:rsidRDefault="00421E57" w:rsidP="00D26629">
            <w:pPr>
              <w:spacing w:after="0" w:line="240" w:lineRule="auto"/>
              <w:rPr>
                <w:rFonts w:ascii="Arial" w:hAnsi="Arial" w:cs="Arial"/>
                <w:color w:val="000000"/>
                <w:sz w:val="20"/>
                <w:szCs w:val="20"/>
                <w:lang w:val="es-CL" w:eastAsia="es-CL"/>
              </w:rPr>
            </w:pPr>
          </w:p>
        </w:tc>
        <w:tc>
          <w:tcPr>
            <w:tcW w:w="1519" w:type="dxa"/>
            <w:vMerge/>
          </w:tcPr>
          <w:p w:rsidR="00421E57" w:rsidRPr="00550B37" w:rsidRDefault="00421E57" w:rsidP="00D26629">
            <w:pPr>
              <w:spacing w:after="0" w:line="240" w:lineRule="auto"/>
              <w:rPr>
                <w:rFonts w:ascii="Arial" w:hAnsi="Arial" w:cs="Arial"/>
                <w:color w:val="000000"/>
                <w:sz w:val="20"/>
                <w:szCs w:val="20"/>
                <w:lang w:val="es-CL" w:eastAsia="es-CL"/>
              </w:rPr>
            </w:pPr>
          </w:p>
        </w:tc>
        <w:tc>
          <w:tcPr>
            <w:tcW w:w="1630" w:type="dxa"/>
            <w:vMerge/>
          </w:tcPr>
          <w:p w:rsidR="00421E57" w:rsidRPr="00550B37" w:rsidRDefault="00421E57" w:rsidP="00D26629">
            <w:pPr>
              <w:spacing w:after="0" w:line="240" w:lineRule="auto"/>
              <w:rPr>
                <w:rFonts w:ascii="Arial" w:hAnsi="Arial" w:cs="Arial"/>
                <w:color w:val="000000"/>
                <w:sz w:val="20"/>
                <w:szCs w:val="20"/>
                <w:lang w:val="es-CL" w:eastAsia="es-CL"/>
              </w:rPr>
            </w:pPr>
          </w:p>
        </w:tc>
        <w:tc>
          <w:tcPr>
            <w:tcW w:w="1675" w:type="dxa"/>
            <w:vMerge/>
          </w:tcPr>
          <w:p w:rsidR="00421E57" w:rsidRPr="00550B37" w:rsidRDefault="00421E57" w:rsidP="00D26629">
            <w:pPr>
              <w:spacing w:after="0" w:line="240" w:lineRule="auto"/>
              <w:rPr>
                <w:rFonts w:ascii="Arial" w:hAnsi="Arial" w:cs="Arial"/>
                <w:color w:val="000000"/>
                <w:sz w:val="20"/>
                <w:szCs w:val="20"/>
                <w:lang w:val="es-CL" w:eastAsia="es-CL"/>
              </w:rPr>
            </w:pPr>
          </w:p>
        </w:tc>
        <w:tc>
          <w:tcPr>
            <w:tcW w:w="1741" w:type="dxa"/>
          </w:tcPr>
          <w:p w:rsidR="00421E57" w:rsidRPr="00550B37" w:rsidRDefault="00421E57"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Prevención</w:t>
            </w:r>
          </w:p>
          <w:p w:rsidR="007B4BE5" w:rsidRDefault="007B4BE5"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w:t>
            </w:r>
            <w:r w:rsidR="00A26C0A" w:rsidRPr="00A26C0A">
              <w:rPr>
                <w:rFonts w:ascii="Arial" w:hAnsi="Arial" w:cs="Arial"/>
                <w:color w:val="000000"/>
                <w:sz w:val="20"/>
                <w:szCs w:val="20"/>
                <w:lang w:val="es-CL" w:eastAsia="es-CL"/>
              </w:rPr>
              <w:t>Talleres en pacientes con riesgo cardiovascular</w:t>
            </w:r>
          </w:p>
          <w:p w:rsidR="00421E57" w:rsidRDefault="00A26C0A" w:rsidP="00D26629">
            <w:pPr>
              <w:autoSpaceDE w:val="0"/>
              <w:autoSpaceDN w:val="0"/>
              <w:adjustRightInd w:val="0"/>
              <w:spacing w:after="0" w:line="240" w:lineRule="auto"/>
              <w:jc w:val="both"/>
              <w:rPr>
                <w:rFonts w:ascii="Arial" w:hAnsi="Arial" w:cs="Arial"/>
                <w:color w:val="000000"/>
                <w:sz w:val="20"/>
                <w:szCs w:val="20"/>
                <w:lang w:val="es-CL" w:eastAsia="es-CL"/>
              </w:rPr>
            </w:pPr>
            <w:r w:rsidRPr="00A26C0A">
              <w:rPr>
                <w:rFonts w:ascii="Arial" w:hAnsi="Arial" w:cs="Arial"/>
                <w:color w:val="000000"/>
                <w:sz w:val="20"/>
                <w:szCs w:val="20"/>
                <w:lang w:val="es-CL" w:eastAsia="es-CL"/>
              </w:rPr>
              <w:t xml:space="preserve"> </w:t>
            </w:r>
          </w:p>
          <w:p w:rsidR="00A26C0A" w:rsidRPr="00550B37" w:rsidRDefault="00A26C0A"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421E57" w:rsidRPr="00425F53" w:rsidRDefault="00A26C0A" w:rsidP="00D26629">
            <w:pPr>
              <w:autoSpaceDE w:val="0"/>
              <w:autoSpaceDN w:val="0"/>
              <w:adjustRightInd w:val="0"/>
              <w:spacing w:after="0" w:line="240" w:lineRule="auto"/>
              <w:jc w:val="both"/>
              <w:rPr>
                <w:rFonts w:ascii="Arial" w:hAnsi="Arial" w:cs="Arial"/>
                <w:color w:val="000000"/>
                <w:sz w:val="20"/>
                <w:szCs w:val="20"/>
                <w:lang w:val="es-CL" w:eastAsia="es-CL"/>
              </w:rPr>
            </w:pPr>
            <w:r w:rsidRPr="00425F53">
              <w:rPr>
                <w:rFonts w:ascii="Arial" w:hAnsi="Arial" w:cs="Arial"/>
                <w:color w:val="000000"/>
                <w:sz w:val="20"/>
                <w:szCs w:val="20"/>
                <w:lang w:val="es-CL" w:eastAsia="es-CL"/>
              </w:rPr>
              <w:t>1 año</w:t>
            </w:r>
          </w:p>
        </w:tc>
        <w:tc>
          <w:tcPr>
            <w:tcW w:w="1308" w:type="dxa"/>
          </w:tcPr>
          <w:p w:rsidR="00421E57" w:rsidRPr="00425F53" w:rsidRDefault="00A26C0A" w:rsidP="00D26629">
            <w:pPr>
              <w:autoSpaceDE w:val="0"/>
              <w:autoSpaceDN w:val="0"/>
              <w:adjustRightInd w:val="0"/>
              <w:spacing w:after="0" w:line="240" w:lineRule="auto"/>
              <w:jc w:val="both"/>
              <w:rPr>
                <w:rFonts w:ascii="Arial" w:hAnsi="Arial" w:cs="Arial"/>
                <w:color w:val="000000"/>
                <w:sz w:val="20"/>
                <w:szCs w:val="20"/>
                <w:lang w:val="es-CL" w:eastAsia="es-CL"/>
              </w:rPr>
            </w:pPr>
            <w:r w:rsidRPr="00425F53">
              <w:rPr>
                <w:rFonts w:ascii="Arial" w:hAnsi="Arial" w:cs="Arial"/>
                <w:color w:val="000000"/>
                <w:sz w:val="20"/>
                <w:szCs w:val="20"/>
                <w:lang w:val="es-CL" w:eastAsia="es-CL"/>
              </w:rPr>
              <w:t>Equipo de salud</w:t>
            </w:r>
          </w:p>
        </w:tc>
        <w:tc>
          <w:tcPr>
            <w:tcW w:w="1792" w:type="dxa"/>
          </w:tcPr>
          <w:p w:rsidR="00421E57" w:rsidRPr="00550B37" w:rsidRDefault="00A26C0A"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N° de talleres a pacientes con riesgo cardiovascular realizados/</w:t>
            </w:r>
            <w:r w:rsidRPr="00A26C0A">
              <w:rPr>
                <w:rFonts w:ascii="Arial" w:hAnsi="Arial" w:cs="Arial"/>
                <w:color w:val="000000"/>
                <w:sz w:val="20"/>
                <w:szCs w:val="20"/>
                <w:lang w:val="es-CL" w:eastAsia="es-CL"/>
              </w:rPr>
              <w:t xml:space="preserve"> N° de talleres a pacientes con riesgo cardiovascular </w:t>
            </w:r>
            <w:r>
              <w:rPr>
                <w:rFonts w:ascii="Arial" w:hAnsi="Arial" w:cs="Arial"/>
                <w:color w:val="000000"/>
                <w:sz w:val="20"/>
                <w:szCs w:val="20"/>
                <w:lang w:val="es-CL" w:eastAsia="es-CL"/>
              </w:rPr>
              <w:t>programados</w:t>
            </w:r>
          </w:p>
        </w:tc>
      </w:tr>
      <w:tr w:rsidR="0026046C" w:rsidRPr="00550B37" w:rsidTr="005E3793">
        <w:trPr>
          <w:trHeight w:val="796"/>
        </w:trPr>
        <w:tc>
          <w:tcPr>
            <w:tcW w:w="1663" w:type="dxa"/>
            <w:vMerge/>
          </w:tcPr>
          <w:p w:rsidR="0026046C" w:rsidRPr="00550B37" w:rsidRDefault="0026046C"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26046C" w:rsidRPr="00550B37" w:rsidRDefault="0026046C" w:rsidP="00D26629">
            <w:pPr>
              <w:spacing w:after="0" w:line="240" w:lineRule="auto"/>
              <w:rPr>
                <w:rFonts w:ascii="Arial" w:hAnsi="Arial" w:cs="Arial"/>
                <w:color w:val="000000"/>
                <w:sz w:val="20"/>
                <w:szCs w:val="20"/>
                <w:lang w:val="es-CL" w:eastAsia="es-CL"/>
              </w:rPr>
            </w:pPr>
          </w:p>
        </w:tc>
        <w:tc>
          <w:tcPr>
            <w:tcW w:w="1384" w:type="dxa"/>
            <w:vMerge/>
          </w:tcPr>
          <w:p w:rsidR="0026046C" w:rsidRPr="00550B37" w:rsidRDefault="0026046C" w:rsidP="00D26629">
            <w:pPr>
              <w:spacing w:after="0" w:line="240" w:lineRule="auto"/>
              <w:rPr>
                <w:rFonts w:ascii="Arial" w:hAnsi="Arial" w:cs="Arial"/>
                <w:color w:val="000000"/>
                <w:sz w:val="20"/>
                <w:szCs w:val="20"/>
                <w:lang w:val="es-CL" w:eastAsia="es-CL"/>
              </w:rPr>
            </w:pPr>
          </w:p>
        </w:tc>
        <w:tc>
          <w:tcPr>
            <w:tcW w:w="1519" w:type="dxa"/>
            <w:vMerge/>
          </w:tcPr>
          <w:p w:rsidR="0026046C" w:rsidRPr="00550B37" w:rsidRDefault="0026046C" w:rsidP="00D26629">
            <w:pPr>
              <w:spacing w:after="0" w:line="240" w:lineRule="auto"/>
              <w:rPr>
                <w:rFonts w:ascii="Arial" w:hAnsi="Arial" w:cs="Arial"/>
                <w:color w:val="000000"/>
                <w:sz w:val="20"/>
                <w:szCs w:val="20"/>
                <w:lang w:val="es-CL" w:eastAsia="es-CL"/>
              </w:rPr>
            </w:pPr>
          </w:p>
        </w:tc>
        <w:tc>
          <w:tcPr>
            <w:tcW w:w="1630" w:type="dxa"/>
            <w:vMerge/>
          </w:tcPr>
          <w:p w:rsidR="0026046C" w:rsidRPr="00550B37" w:rsidRDefault="0026046C" w:rsidP="00D26629">
            <w:pPr>
              <w:spacing w:after="0" w:line="240" w:lineRule="auto"/>
              <w:rPr>
                <w:rFonts w:ascii="Arial" w:hAnsi="Arial" w:cs="Arial"/>
                <w:color w:val="000000"/>
                <w:sz w:val="20"/>
                <w:szCs w:val="20"/>
                <w:lang w:val="es-CL" w:eastAsia="es-CL"/>
              </w:rPr>
            </w:pPr>
          </w:p>
        </w:tc>
        <w:tc>
          <w:tcPr>
            <w:tcW w:w="1675" w:type="dxa"/>
            <w:vMerge/>
          </w:tcPr>
          <w:p w:rsidR="0026046C" w:rsidRPr="00550B37" w:rsidRDefault="0026046C" w:rsidP="00D26629">
            <w:pPr>
              <w:spacing w:after="0" w:line="240" w:lineRule="auto"/>
              <w:rPr>
                <w:rFonts w:ascii="Arial" w:hAnsi="Arial" w:cs="Arial"/>
                <w:color w:val="000000"/>
                <w:sz w:val="20"/>
                <w:szCs w:val="20"/>
                <w:lang w:val="es-CL" w:eastAsia="es-CL"/>
              </w:rPr>
            </w:pPr>
          </w:p>
        </w:tc>
        <w:tc>
          <w:tcPr>
            <w:tcW w:w="1741" w:type="dxa"/>
          </w:tcPr>
          <w:p w:rsidR="0026046C" w:rsidRPr="00550B37" w:rsidRDefault="0026046C" w:rsidP="00D26629">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Diagnostico y tratamiento</w:t>
            </w:r>
          </w:p>
          <w:p w:rsidR="0026046C" w:rsidRDefault="007B4BE5"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w:t>
            </w:r>
            <w:r w:rsidR="0026046C" w:rsidRPr="00421E57">
              <w:rPr>
                <w:rFonts w:ascii="Arial" w:hAnsi="Arial" w:cs="Arial"/>
                <w:color w:val="000000"/>
                <w:sz w:val="20"/>
                <w:szCs w:val="20"/>
                <w:lang w:val="es-CL" w:eastAsia="es-CL"/>
              </w:rPr>
              <w:t>Desarrollo de un diagnóstico situacional de los usuarios con déficit neurológico</w:t>
            </w:r>
          </w:p>
          <w:p w:rsidR="007B4BE5" w:rsidRPr="00550B37" w:rsidRDefault="007B4BE5" w:rsidP="00D26629">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2)</w:t>
            </w:r>
            <w:r w:rsidR="0023200D">
              <w:rPr>
                <w:rFonts w:ascii="Arial" w:hAnsi="Arial" w:cs="Arial"/>
                <w:color w:val="000000"/>
                <w:sz w:val="20"/>
                <w:szCs w:val="20"/>
                <w:lang w:val="es-CL" w:eastAsia="es-CL"/>
              </w:rPr>
              <w:t xml:space="preserve">derivación del equipo de salud y desde la </w:t>
            </w:r>
            <w:r w:rsidR="0023200D">
              <w:rPr>
                <w:rFonts w:ascii="Arial" w:hAnsi="Arial" w:cs="Arial"/>
                <w:color w:val="000000"/>
                <w:sz w:val="20"/>
                <w:szCs w:val="20"/>
                <w:lang w:val="es-CL" w:eastAsia="es-CL"/>
              </w:rPr>
              <w:lastRenderedPageBreak/>
              <w:t>comunidad a CCR</w:t>
            </w:r>
          </w:p>
        </w:tc>
        <w:tc>
          <w:tcPr>
            <w:tcW w:w="730" w:type="dxa"/>
          </w:tcPr>
          <w:p w:rsidR="0026046C" w:rsidRPr="00425F53" w:rsidRDefault="00A26C0A" w:rsidP="00D26629">
            <w:pPr>
              <w:autoSpaceDE w:val="0"/>
              <w:autoSpaceDN w:val="0"/>
              <w:adjustRightInd w:val="0"/>
              <w:spacing w:after="0" w:line="240" w:lineRule="auto"/>
              <w:jc w:val="both"/>
              <w:rPr>
                <w:rFonts w:ascii="Arial" w:hAnsi="Arial" w:cs="Arial"/>
                <w:color w:val="000000"/>
                <w:sz w:val="20"/>
                <w:szCs w:val="20"/>
                <w:lang w:val="es-CL" w:eastAsia="es-CL"/>
              </w:rPr>
            </w:pPr>
            <w:r w:rsidRPr="00425F53">
              <w:rPr>
                <w:rFonts w:ascii="Arial" w:hAnsi="Arial" w:cs="Arial"/>
                <w:color w:val="000000"/>
                <w:sz w:val="20"/>
                <w:szCs w:val="20"/>
                <w:lang w:val="es-CL" w:eastAsia="es-CL"/>
              </w:rPr>
              <w:lastRenderedPageBreak/>
              <w:t>1 año</w:t>
            </w:r>
          </w:p>
        </w:tc>
        <w:tc>
          <w:tcPr>
            <w:tcW w:w="1308" w:type="dxa"/>
          </w:tcPr>
          <w:p w:rsidR="0026046C" w:rsidRPr="00425F53" w:rsidRDefault="0026046C" w:rsidP="00A26C0A">
            <w:pPr>
              <w:spacing w:after="0" w:line="240" w:lineRule="auto"/>
              <w:rPr>
                <w:rFonts w:ascii="Arial" w:hAnsi="Arial" w:cs="Arial"/>
                <w:color w:val="000000"/>
                <w:sz w:val="20"/>
                <w:szCs w:val="20"/>
                <w:lang w:val="es-CL" w:eastAsia="es-CL"/>
              </w:rPr>
            </w:pPr>
            <w:r w:rsidRPr="00425F53">
              <w:rPr>
                <w:rFonts w:ascii="Arial" w:hAnsi="Arial" w:cs="Arial"/>
                <w:color w:val="000000"/>
                <w:sz w:val="20"/>
                <w:szCs w:val="20"/>
                <w:lang w:val="es-CL" w:eastAsia="es-CL"/>
              </w:rPr>
              <w:t>Equipo de CCR</w:t>
            </w:r>
          </w:p>
          <w:p w:rsidR="0026046C" w:rsidRPr="00425F53" w:rsidRDefault="0026046C" w:rsidP="00A26C0A">
            <w:pPr>
              <w:pStyle w:val="Default"/>
              <w:jc w:val="both"/>
              <w:rPr>
                <w:rFonts w:ascii="Arial" w:hAnsi="Arial" w:cs="Arial"/>
                <w:sz w:val="20"/>
                <w:szCs w:val="20"/>
              </w:rPr>
            </w:pPr>
          </w:p>
        </w:tc>
        <w:tc>
          <w:tcPr>
            <w:tcW w:w="1792" w:type="dxa"/>
          </w:tcPr>
          <w:p w:rsidR="0026046C" w:rsidRDefault="00A26C0A" w:rsidP="00A26C0A">
            <w:pPr>
              <w:spacing w:after="0" w:line="240" w:lineRule="auto"/>
              <w:rPr>
                <w:rFonts w:ascii="Arial" w:hAnsi="Arial" w:cs="Arial"/>
                <w:color w:val="000000"/>
                <w:sz w:val="20"/>
                <w:szCs w:val="20"/>
                <w:lang w:val="es-CL" w:eastAsia="es-CL"/>
              </w:rPr>
            </w:pPr>
            <w:r w:rsidRPr="005313B6">
              <w:rPr>
                <w:rFonts w:ascii="Arial" w:hAnsi="Arial" w:cs="Arial"/>
                <w:color w:val="000000"/>
                <w:sz w:val="20"/>
                <w:szCs w:val="20"/>
                <w:lang w:val="es-CL" w:eastAsia="es-CL"/>
              </w:rPr>
              <w:t>N° de actividad desarrollada/N° de actividades programas x100</w:t>
            </w:r>
          </w:p>
          <w:p w:rsidR="0023200D" w:rsidRDefault="0023200D" w:rsidP="00A26C0A">
            <w:pPr>
              <w:spacing w:after="0" w:line="240" w:lineRule="auto"/>
              <w:rPr>
                <w:rFonts w:ascii="Arial" w:hAnsi="Arial" w:cs="Arial"/>
                <w:color w:val="000000"/>
                <w:sz w:val="20"/>
                <w:szCs w:val="20"/>
                <w:lang w:val="es-CL" w:eastAsia="es-CL"/>
              </w:rPr>
            </w:pPr>
          </w:p>
          <w:p w:rsidR="0023200D" w:rsidRPr="005313B6" w:rsidRDefault="0023200D" w:rsidP="00A26C0A">
            <w:pPr>
              <w:spacing w:after="0" w:line="240" w:lineRule="auto"/>
              <w:rPr>
                <w:rFonts w:ascii="Arial" w:hAnsi="Arial" w:cs="Arial"/>
                <w:sz w:val="20"/>
                <w:szCs w:val="20"/>
              </w:rPr>
            </w:pPr>
            <w:r>
              <w:rPr>
                <w:rFonts w:ascii="Arial" w:hAnsi="Arial" w:cs="Arial"/>
                <w:color w:val="000000"/>
                <w:sz w:val="20"/>
                <w:szCs w:val="20"/>
                <w:lang w:val="es-CL" w:eastAsia="es-CL"/>
              </w:rPr>
              <w:t>N°  de derivaciones de origen neurológico/ N°  total de ingresos neurológicos x100</w:t>
            </w:r>
          </w:p>
        </w:tc>
      </w:tr>
      <w:tr w:rsidR="0026046C" w:rsidRPr="00550B37" w:rsidTr="005E3793">
        <w:trPr>
          <w:trHeight w:val="497"/>
        </w:trPr>
        <w:tc>
          <w:tcPr>
            <w:tcW w:w="1663" w:type="dxa"/>
            <w:vMerge/>
          </w:tcPr>
          <w:p w:rsidR="0026046C" w:rsidRPr="00550B37" w:rsidRDefault="0026046C" w:rsidP="00D26629">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26046C" w:rsidRPr="00550B37" w:rsidRDefault="0026046C" w:rsidP="00D26629">
            <w:pPr>
              <w:spacing w:after="0" w:line="240" w:lineRule="auto"/>
              <w:rPr>
                <w:rFonts w:ascii="Arial" w:hAnsi="Arial" w:cs="Arial"/>
                <w:color w:val="000000"/>
                <w:sz w:val="20"/>
                <w:szCs w:val="20"/>
                <w:lang w:val="es-CL" w:eastAsia="es-CL"/>
              </w:rPr>
            </w:pPr>
          </w:p>
        </w:tc>
        <w:tc>
          <w:tcPr>
            <w:tcW w:w="1384" w:type="dxa"/>
            <w:vMerge/>
          </w:tcPr>
          <w:p w:rsidR="0026046C" w:rsidRPr="00550B37" w:rsidRDefault="0026046C" w:rsidP="00D26629">
            <w:pPr>
              <w:spacing w:after="0" w:line="240" w:lineRule="auto"/>
              <w:rPr>
                <w:rFonts w:ascii="Arial" w:hAnsi="Arial" w:cs="Arial"/>
                <w:color w:val="000000"/>
                <w:sz w:val="20"/>
                <w:szCs w:val="20"/>
                <w:lang w:val="es-CL" w:eastAsia="es-CL"/>
              </w:rPr>
            </w:pPr>
          </w:p>
        </w:tc>
        <w:tc>
          <w:tcPr>
            <w:tcW w:w="1519" w:type="dxa"/>
            <w:vMerge/>
          </w:tcPr>
          <w:p w:rsidR="0026046C" w:rsidRPr="00550B37" w:rsidRDefault="0026046C" w:rsidP="00D26629">
            <w:pPr>
              <w:spacing w:after="0" w:line="240" w:lineRule="auto"/>
              <w:rPr>
                <w:rFonts w:ascii="Arial" w:hAnsi="Arial" w:cs="Arial"/>
                <w:color w:val="000000"/>
                <w:sz w:val="20"/>
                <w:szCs w:val="20"/>
                <w:lang w:val="es-CL" w:eastAsia="es-CL"/>
              </w:rPr>
            </w:pPr>
          </w:p>
        </w:tc>
        <w:tc>
          <w:tcPr>
            <w:tcW w:w="1630" w:type="dxa"/>
            <w:vMerge/>
          </w:tcPr>
          <w:p w:rsidR="0026046C" w:rsidRPr="00550B37" w:rsidRDefault="0026046C" w:rsidP="00D26629">
            <w:pPr>
              <w:spacing w:after="0" w:line="240" w:lineRule="auto"/>
              <w:rPr>
                <w:rFonts w:ascii="Arial" w:hAnsi="Arial" w:cs="Arial"/>
                <w:color w:val="000000"/>
                <w:sz w:val="20"/>
                <w:szCs w:val="20"/>
                <w:lang w:val="es-CL" w:eastAsia="es-CL"/>
              </w:rPr>
            </w:pPr>
          </w:p>
        </w:tc>
        <w:tc>
          <w:tcPr>
            <w:tcW w:w="1675" w:type="dxa"/>
            <w:vMerge/>
          </w:tcPr>
          <w:p w:rsidR="0026046C" w:rsidRPr="00550B37" w:rsidRDefault="0026046C" w:rsidP="00D26629">
            <w:pPr>
              <w:spacing w:after="0" w:line="240" w:lineRule="auto"/>
              <w:rPr>
                <w:rFonts w:ascii="Arial" w:hAnsi="Arial" w:cs="Arial"/>
                <w:color w:val="000000"/>
                <w:sz w:val="20"/>
                <w:szCs w:val="20"/>
                <w:lang w:val="es-CL" w:eastAsia="es-CL"/>
              </w:rPr>
            </w:pPr>
          </w:p>
        </w:tc>
        <w:tc>
          <w:tcPr>
            <w:tcW w:w="1741" w:type="dxa"/>
          </w:tcPr>
          <w:p w:rsidR="0026046C" w:rsidRPr="00550B37" w:rsidRDefault="0026046C" w:rsidP="00D26629">
            <w:pPr>
              <w:autoSpaceDE w:val="0"/>
              <w:autoSpaceDN w:val="0"/>
              <w:adjustRightInd w:val="0"/>
              <w:spacing w:after="0" w:line="240" w:lineRule="auto"/>
              <w:jc w:val="both"/>
              <w:rPr>
                <w:rFonts w:ascii="Arial" w:hAnsi="Arial" w:cs="Arial"/>
                <w:color w:val="000000"/>
                <w:sz w:val="20"/>
                <w:szCs w:val="20"/>
                <w:lang w:val="es-CL" w:eastAsia="es-CL"/>
              </w:rPr>
            </w:pPr>
            <w:r w:rsidRPr="00550B37">
              <w:rPr>
                <w:rFonts w:ascii="Arial" w:hAnsi="Arial" w:cs="Arial"/>
                <w:color w:val="000000"/>
                <w:sz w:val="20"/>
                <w:szCs w:val="20"/>
                <w:lang w:val="es-CL" w:eastAsia="es-CL"/>
              </w:rPr>
              <w:t>Rehabilitación</w:t>
            </w:r>
          </w:p>
          <w:p w:rsidR="0026046C" w:rsidRPr="00550B37" w:rsidRDefault="0026046C" w:rsidP="00D26629">
            <w:pPr>
              <w:autoSpaceDE w:val="0"/>
              <w:autoSpaceDN w:val="0"/>
              <w:adjustRightInd w:val="0"/>
              <w:spacing w:after="0" w:line="240" w:lineRule="auto"/>
              <w:jc w:val="both"/>
              <w:rPr>
                <w:rFonts w:ascii="Arial" w:hAnsi="Arial" w:cs="Arial"/>
                <w:color w:val="000000"/>
                <w:sz w:val="20"/>
                <w:szCs w:val="20"/>
                <w:lang w:val="es-CL" w:eastAsia="es-CL"/>
              </w:rPr>
            </w:pPr>
            <w:r w:rsidRPr="00421E57">
              <w:rPr>
                <w:rFonts w:ascii="Arial" w:hAnsi="Arial" w:cs="Arial"/>
                <w:color w:val="000000"/>
                <w:sz w:val="20"/>
                <w:szCs w:val="20"/>
                <w:lang w:val="es-CL" w:eastAsia="es-CL"/>
              </w:rPr>
              <w:t>Ingreso de usuarios con patologías neurológicas</w:t>
            </w:r>
          </w:p>
        </w:tc>
        <w:tc>
          <w:tcPr>
            <w:tcW w:w="730" w:type="dxa"/>
          </w:tcPr>
          <w:p w:rsidR="0026046C" w:rsidRPr="00425F53" w:rsidRDefault="0026046C" w:rsidP="00D26629">
            <w:pPr>
              <w:autoSpaceDE w:val="0"/>
              <w:autoSpaceDN w:val="0"/>
              <w:adjustRightInd w:val="0"/>
              <w:spacing w:after="0" w:line="240" w:lineRule="auto"/>
              <w:jc w:val="both"/>
              <w:rPr>
                <w:rFonts w:ascii="Arial" w:hAnsi="Arial" w:cs="Arial"/>
                <w:color w:val="000000"/>
                <w:sz w:val="20"/>
                <w:szCs w:val="20"/>
                <w:lang w:val="es-CL" w:eastAsia="es-CL"/>
              </w:rPr>
            </w:pPr>
            <w:r w:rsidRPr="00425F53">
              <w:rPr>
                <w:rFonts w:ascii="Arial" w:hAnsi="Arial" w:cs="Arial"/>
                <w:color w:val="000000"/>
                <w:sz w:val="20"/>
                <w:szCs w:val="20"/>
                <w:lang w:val="es-CL" w:eastAsia="es-CL"/>
              </w:rPr>
              <w:t>1 año</w:t>
            </w:r>
          </w:p>
        </w:tc>
        <w:tc>
          <w:tcPr>
            <w:tcW w:w="1308" w:type="dxa"/>
          </w:tcPr>
          <w:p w:rsidR="00A26C0A" w:rsidRPr="00425F53" w:rsidRDefault="00A26C0A" w:rsidP="00A26C0A">
            <w:pPr>
              <w:rPr>
                <w:rFonts w:ascii="Arial" w:hAnsi="Arial" w:cs="Arial"/>
                <w:color w:val="000000"/>
                <w:sz w:val="20"/>
                <w:szCs w:val="20"/>
                <w:lang w:val="es-CL" w:eastAsia="es-CL"/>
              </w:rPr>
            </w:pPr>
            <w:r w:rsidRPr="00425F53">
              <w:rPr>
                <w:rFonts w:ascii="Arial" w:hAnsi="Arial" w:cs="Arial"/>
                <w:color w:val="000000"/>
                <w:sz w:val="20"/>
                <w:szCs w:val="20"/>
                <w:lang w:val="es-CL" w:eastAsia="es-CL"/>
              </w:rPr>
              <w:t>Equipo de CCR</w:t>
            </w:r>
          </w:p>
          <w:p w:rsidR="0026046C" w:rsidRPr="00425F53" w:rsidRDefault="0026046C" w:rsidP="005F34CD">
            <w:pPr>
              <w:rPr>
                <w:rFonts w:ascii="Arial" w:hAnsi="Arial" w:cs="Arial"/>
                <w:color w:val="000000"/>
                <w:sz w:val="20"/>
                <w:szCs w:val="20"/>
                <w:lang w:val="es-CL" w:eastAsia="es-CL"/>
              </w:rPr>
            </w:pPr>
          </w:p>
        </w:tc>
        <w:tc>
          <w:tcPr>
            <w:tcW w:w="1792" w:type="dxa"/>
          </w:tcPr>
          <w:p w:rsidR="0026046C" w:rsidRPr="0026046C" w:rsidRDefault="0026046C" w:rsidP="005F34CD">
            <w:pPr>
              <w:rPr>
                <w:rFonts w:ascii="Arial" w:hAnsi="Arial" w:cs="Arial"/>
                <w:color w:val="000000"/>
                <w:sz w:val="20"/>
                <w:szCs w:val="20"/>
                <w:lang w:val="es-CL" w:eastAsia="es-CL"/>
              </w:rPr>
            </w:pPr>
            <w:r w:rsidRPr="0026046C">
              <w:rPr>
                <w:rFonts w:ascii="Arial" w:hAnsi="Arial" w:cs="Arial"/>
                <w:color w:val="000000"/>
                <w:sz w:val="20"/>
                <w:szCs w:val="20"/>
                <w:lang w:val="es-CL" w:eastAsia="es-CL"/>
              </w:rPr>
              <w:t xml:space="preserve">N° de ingresos de origen neurológico </w:t>
            </w:r>
            <w:r>
              <w:rPr>
                <w:rFonts w:ascii="Arial" w:hAnsi="Arial" w:cs="Arial"/>
                <w:color w:val="000000"/>
                <w:sz w:val="20"/>
                <w:szCs w:val="20"/>
                <w:lang w:val="es-CL" w:eastAsia="es-CL"/>
              </w:rPr>
              <w:t xml:space="preserve">/ </w:t>
            </w:r>
            <w:r w:rsidRPr="00A26C0A">
              <w:rPr>
                <w:rFonts w:ascii="Arial" w:hAnsi="Arial" w:cs="Arial"/>
                <w:color w:val="000000"/>
                <w:sz w:val="20"/>
                <w:szCs w:val="20"/>
                <w:lang w:val="es-CL" w:eastAsia="es-CL"/>
              </w:rPr>
              <w:t>total  de ingresos a CCR X 100</w:t>
            </w:r>
          </w:p>
        </w:tc>
      </w:tr>
      <w:tr w:rsidR="0026046C" w:rsidRPr="00550B37" w:rsidTr="005E3793">
        <w:trPr>
          <w:trHeight w:val="744"/>
        </w:trPr>
        <w:tc>
          <w:tcPr>
            <w:tcW w:w="1663" w:type="dxa"/>
            <w:vMerge w:val="restart"/>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eastAsia="es-CL"/>
              </w:rPr>
              <w:t xml:space="preserve">5) </w:t>
            </w:r>
            <w:r w:rsidRPr="00550B37">
              <w:rPr>
                <w:rFonts w:ascii="Arial" w:hAnsi="Arial" w:cs="Arial"/>
                <w:color w:val="000000"/>
                <w:sz w:val="20"/>
                <w:szCs w:val="20"/>
                <w:lang w:val="es-CL" w:eastAsia="es-CL"/>
              </w:rPr>
              <w:t>Dificultades en alcance de implementación del modelo de salud familiar: trabajo intersectorial</w:t>
            </w:r>
          </w:p>
        </w:tc>
        <w:tc>
          <w:tcPr>
            <w:tcW w:w="1363" w:type="dxa"/>
            <w:vMerge w:val="restart"/>
          </w:tcPr>
          <w:p w:rsidR="0026046C" w:rsidRPr="00550B37" w:rsidRDefault="00C25AB7" w:rsidP="005F34CD">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Fortalecer la institucionalidad del sector salud</w:t>
            </w:r>
          </w:p>
        </w:tc>
        <w:tc>
          <w:tcPr>
            <w:tcW w:w="1384" w:type="dxa"/>
            <w:vMerge w:val="restart"/>
          </w:tcPr>
          <w:p w:rsidR="0026046C" w:rsidRPr="00550B37" w:rsidRDefault="00C25AB7" w:rsidP="005F34CD">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fortalecer el trabajo integrado de los directivos del sector</w:t>
            </w:r>
          </w:p>
        </w:tc>
        <w:tc>
          <w:tcPr>
            <w:tcW w:w="1519" w:type="dxa"/>
            <w:vMerge w:val="restart"/>
          </w:tcPr>
          <w:p w:rsidR="0026046C" w:rsidRDefault="005F427C" w:rsidP="005F34CD">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1)sensibilizar en la importancia del tr</w:t>
            </w:r>
            <w:r w:rsidR="006766AB">
              <w:rPr>
                <w:rFonts w:ascii="Arial" w:hAnsi="Arial" w:cs="Arial"/>
                <w:color w:val="000000"/>
                <w:sz w:val="20"/>
                <w:szCs w:val="20"/>
                <w:lang w:val="es-CL" w:eastAsia="es-CL"/>
              </w:rPr>
              <w:t xml:space="preserve">abajo </w:t>
            </w:r>
            <w:r>
              <w:rPr>
                <w:rFonts w:ascii="Arial" w:hAnsi="Arial" w:cs="Arial"/>
                <w:color w:val="000000"/>
                <w:sz w:val="20"/>
                <w:szCs w:val="20"/>
                <w:lang w:val="es-CL" w:eastAsia="es-CL"/>
              </w:rPr>
              <w:t>intersector</w:t>
            </w:r>
            <w:r w:rsidR="006766AB">
              <w:rPr>
                <w:rFonts w:ascii="Arial" w:hAnsi="Arial" w:cs="Arial"/>
                <w:color w:val="000000"/>
                <w:sz w:val="20"/>
                <w:szCs w:val="20"/>
                <w:lang w:val="es-CL" w:eastAsia="es-CL"/>
              </w:rPr>
              <w:t>ial</w:t>
            </w:r>
          </w:p>
          <w:p w:rsidR="005F427C" w:rsidRPr="00550B37" w:rsidRDefault="005F427C" w:rsidP="005F34CD">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2)fomentar la participaci</w:t>
            </w:r>
            <w:r w:rsidR="006766AB">
              <w:rPr>
                <w:rFonts w:ascii="Arial" w:hAnsi="Arial" w:cs="Arial"/>
                <w:color w:val="000000"/>
                <w:sz w:val="20"/>
                <w:szCs w:val="20"/>
                <w:lang w:val="es-CL" w:eastAsia="es-CL"/>
              </w:rPr>
              <w:t>ón del intersector</w:t>
            </w:r>
          </w:p>
        </w:tc>
        <w:tc>
          <w:tcPr>
            <w:tcW w:w="1630" w:type="dxa"/>
            <w:vMerge w:val="restart"/>
          </w:tcPr>
          <w:p w:rsidR="0026046C" w:rsidRPr="00550B37" w:rsidRDefault="005F427C" w:rsidP="005F34CD">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Mesa intersectorial formada</w:t>
            </w:r>
          </w:p>
        </w:tc>
        <w:tc>
          <w:tcPr>
            <w:tcW w:w="1675" w:type="dxa"/>
            <w:vMerge w:val="restart"/>
          </w:tcPr>
          <w:p w:rsidR="0026046C" w:rsidRDefault="005F427C" w:rsidP="005F34CD">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1)</w:t>
            </w:r>
            <w:r w:rsidR="006766AB">
              <w:rPr>
                <w:rFonts w:ascii="Arial" w:hAnsi="Arial" w:cs="Arial"/>
                <w:color w:val="000000"/>
                <w:sz w:val="20"/>
                <w:szCs w:val="20"/>
                <w:lang w:val="es-CL" w:eastAsia="es-CL"/>
              </w:rPr>
              <w:t xml:space="preserve">conformar </w:t>
            </w:r>
            <w:r>
              <w:rPr>
                <w:rFonts w:ascii="Arial" w:hAnsi="Arial" w:cs="Arial"/>
                <w:color w:val="000000"/>
                <w:sz w:val="20"/>
                <w:szCs w:val="20"/>
                <w:lang w:val="es-CL" w:eastAsia="es-CL"/>
              </w:rPr>
              <w:t>mesa intersectorial</w:t>
            </w:r>
          </w:p>
          <w:p w:rsidR="006766AB" w:rsidRDefault="006766AB" w:rsidP="005F34CD">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2)establecer un plan de trabajo</w:t>
            </w:r>
          </w:p>
          <w:p w:rsidR="006766AB" w:rsidRPr="00550B37" w:rsidRDefault="006766AB" w:rsidP="005F34CD">
            <w:pPr>
              <w:spacing w:after="0" w:line="240" w:lineRule="auto"/>
              <w:rPr>
                <w:rFonts w:ascii="Arial" w:hAnsi="Arial" w:cs="Arial"/>
                <w:color w:val="000000"/>
                <w:sz w:val="20"/>
                <w:szCs w:val="20"/>
                <w:lang w:val="es-CL" w:eastAsia="es-CL"/>
              </w:rPr>
            </w:pPr>
          </w:p>
        </w:tc>
        <w:tc>
          <w:tcPr>
            <w:tcW w:w="1741"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r w:rsidRPr="00550B37">
              <w:rPr>
                <w:rFonts w:ascii="Arial" w:hAnsi="Arial" w:cs="Arial"/>
                <w:color w:val="000000"/>
                <w:sz w:val="20"/>
                <w:szCs w:val="20"/>
                <w:lang w:val="es-CL" w:eastAsia="es-CL"/>
              </w:rPr>
              <w:t>Promoción</w:t>
            </w:r>
          </w:p>
          <w:p w:rsidR="0026046C" w:rsidRDefault="006766AB"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1)Difusión del modelo de salud familiar</w:t>
            </w:r>
          </w:p>
          <w:p w:rsidR="006766AB" w:rsidRPr="00550B37" w:rsidRDefault="006766AB"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2) reuniones de trabajo intersectorial</w:t>
            </w: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26046C" w:rsidRPr="00550B37" w:rsidRDefault="004249F6"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 año</w:t>
            </w:r>
          </w:p>
        </w:tc>
        <w:tc>
          <w:tcPr>
            <w:tcW w:w="1308" w:type="dxa"/>
          </w:tcPr>
          <w:p w:rsidR="0026046C" w:rsidRPr="00550B37" w:rsidRDefault="004249F6"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Equipo gestor</w:t>
            </w:r>
          </w:p>
        </w:tc>
        <w:tc>
          <w:tcPr>
            <w:tcW w:w="1792" w:type="dxa"/>
          </w:tcPr>
          <w:p w:rsidR="0026046C" w:rsidRDefault="004249F6"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Actas de reuniones</w:t>
            </w:r>
          </w:p>
          <w:p w:rsidR="004249F6" w:rsidRPr="00550B37" w:rsidRDefault="004249F6"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Registro de asistencia</w:t>
            </w:r>
          </w:p>
        </w:tc>
      </w:tr>
      <w:tr w:rsidR="0026046C" w:rsidRPr="00550B37" w:rsidTr="00B651E0">
        <w:trPr>
          <w:trHeight w:val="475"/>
        </w:trPr>
        <w:tc>
          <w:tcPr>
            <w:tcW w:w="1663" w:type="dxa"/>
            <w:vMerge/>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384"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519"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30"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75"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741" w:type="dxa"/>
          </w:tcPr>
          <w:p w:rsidR="0026046C" w:rsidRPr="00550B37" w:rsidRDefault="0026046C" w:rsidP="005F34CD">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Prevención</w:t>
            </w: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r>
      <w:tr w:rsidR="0026046C" w:rsidRPr="00550B37" w:rsidTr="00B651E0">
        <w:trPr>
          <w:trHeight w:val="553"/>
        </w:trPr>
        <w:tc>
          <w:tcPr>
            <w:tcW w:w="1663" w:type="dxa"/>
            <w:vMerge/>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384"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519"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30"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75"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741" w:type="dxa"/>
          </w:tcPr>
          <w:p w:rsidR="0026046C" w:rsidRPr="00550B37" w:rsidRDefault="0026046C" w:rsidP="005F34CD">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Diagnostico y tratamiento</w:t>
            </w: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r>
      <w:tr w:rsidR="0026046C" w:rsidRPr="00550B37" w:rsidTr="005E3793">
        <w:trPr>
          <w:trHeight w:val="497"/>
        </w:trPr>
        <w:tc>
          <w:tcPr>
            <w:tcW w:w="1663" w:type="dxa"/>
            <w:vMerge/>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384"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519"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30"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75"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741"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r w:rsidRPr="00550B37">
              <w:rPr>
                <w:rFonts w:ascii="Arial" w:hAnsi="Arial" w:cs="Arial"/>
                <w:color w:val="000000"/>
                <w:sz w:val="20"/>
                <w:szCs w:val="20"/>
                <w:lang w:val="es-CL" w:eastAsia="es-CL"/>
              </w:rPr>
              <w:t>Rehabilitación</w:t>
            </w: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r>
      <w:tr w:rsidR="0026046C" w:rsidRPr="00550B37" w:rsidTr="005E3793">
        <w:trPr>
          <w:trHeight w:val="744"/>
        </w:trPr>
        <w:tc>
          <w:tcPr>
            <w:tcW w:w="1663" w:type="dxa"/>
            <w:vMerge w:val="restart"/>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 xml:space="preserve">6) </w:t>
            </w:r>
            <w:r w:rsidRPr="00550B37">
              <w:rPr>
                <w:rFonts w:ascii="Arial" w:hAnsi="Arial" w:cs="Arial"/>
                <w:color w:val="000000"/>
                <w:sz w:val="20"/>
                <w:szCs w:val="20"/>
                <w:lang w:val="es-CL" w:eastAsia="es-CL"/>
              </w:rPr>
              <w:t>Bajo N° de pacientes con pautas de pie diabético realizadas por enfermera durante el año 2014</w:t>
            </w:r>
          </w:p>
        </w:tc>
        <w:tc>
          <w:tcPr>
            <w:tcW w:w="1363" w:type="dxa"/>
            <w:vMerge w:val="restart"/>
          </w:tcPr>
          <w:p w:rsidR="0026046C" w:rsidRPr="00252655" w:rsidRDefault="0026046C" w:rsidP="00252655">
            <w:pPr>
              <w:spacing w:after="0" w:line="240" w:lineRule="auto"/>
              <w:rPr>
                <w:rFonts w:ascii="Arial" w:hAnsi="Arial" w:cs="Arial"/>
                <w:color w:val="000000"/>
                <w:sz w:val="20"/>
                <w:szCs w:val="20"/>
                <w:lang w:val="es-CL" w:eastAsia="es-CL"/>
              </w:rPr>
            </w:pPr>
            <w:r w:rsidRPr="00252655">
              <w:rPr>
                <w:rFonts w:ascii="Arial" w:hAnsi="Arial" w:cs="Arial"/>
                <w:color w:val="000000"/>
                <w:sz w:val="20"/>
                <w:szCs w:val="20"/>
                <w:lang w:val="es-CL" w:eastAsia="es-CL"/>
              </w:rPr>
              <w:t>Prevenir y reducir la morbilidad, la discapacidad</w:t>
            </w:r>
          </w:p>
          <w:p w:rsidR="0026046C" w:rsidRPr="00252655" w:rsidRDefault="0026046C" w:rsidP="00252655">
            <w:pPr>
              <w:spacing w:after="0" w:line="240" w:lineRule="auto"/>
              <w:rPr>
                <w:rFonts w:ascii="Arial" w:hAnsi="Arial" w:cs="Arial"/>
                <w:color w:val="000000"/>
                <w:sz w:val="20"/>
                <w:szCs w:val="20"/>
                <w:lang w:val="es-CL" w:eastAsia="es-CL"/>
              </w:rPr>
            </w:pPr>
            <w:r w:rsidRPr="00252655">
              <w:rPr>
                <w:rFonts w:ascii="Arial" w:hAnsi="Arial" w:cs="Arial"/>
                <w:color w:val="000000"/>
                <w:sz w:val="20"/>
                <w:szCs w:val="20"/>
                <w:lang w:val="es-CL" w:eastAsia="es-CL"/>
              </w:rPr>
              <w:t>y mortalidad prematura por afecciones crónicas</w:t>
            </w:r>
          </w:p>
          <w:p w:rsidR="0026046C" w:rsidRPr="00252655" w:rsidRDefault="0026046C" w:rsidP="00252655">
            <w:pPr>
              <w:spacing w:after="0" w:line="240" w:lineRule="auto"/>
              <w:rPr>
                <w:rFonts w:ascii="Arial" w:hAnsi="Arial" w:cs="Arial"/>
                <w:color w:val="000000"/>
                <w:sz w:val="20"/>
                <w:szCs w:val="20"/>
                <w:lang w:val="es-CL" w:eastAsia="es-CL"/>
              </w:rPr>
            </w:pPr>
            <w:r w:rsidRPr="00252655">
              <w:rPr>
                <w:rFonts w:ascii="Arial" w:hAnsi="Arial" w:cs="Arial"/>
                <w:color w:val="000000"/>
                <w:sz w:val="20"/>
                <w:szCs w:val="20"/>
                <w:lang w:val="es-CL" w:eastAsia="es-CL"/>
              </w:rPr>
              <w:t xml:space="preserve">no transmisibles, trastornos mentales, </w:t>
            </w:r>
            <w:r w:rsidRPr="00252655">
              <w:rPr>
                <w:rFonts w:ascii="Arial" w:hAnsi="Arial" w:cs="Arial"/>
                <w:color w:val="000000"/>
                <w:sz w:val="20"/>
                <w:szCs w:val="20"/>
                <w:lang w:val="es-CL" w:eastAsia="es-CL"/>
              </w:rPr>
              <w:lastRenderedPageBreak/>
              <w:t>violencia</w:t>
            </w:r>
          </w:p>
          <w:p w:rsidR="0026046C" w:rsidRPr="00550B37" w:rsidRDefault="0026046C" w:rsidP="00252655">
            <w:pPr>
              <w:spacing w:after="0" w:line="240" w:lineRule="auto"/>
              <w:rPr>
                <w:rFonts w:ascii="Arial" w:hAnsi="Arial" w:cs="Arial"/>
                <w:color w:val="000000"/>
                <w:sz w:val="20"/>
                <w:szCs w:val="20"/>
                <w:lang w:val="es-CL" w:eastAsia="es-CL"/>
              </w:rPr>
            </w:pPr>
            <w:r w:rsidRPr="00252655">
              <w:rPr>
                <w:rFonts w:ascii="Arial" w:hAnsi="Arial" w:cs="Arial"/>
                <w:color w:val="000000"/>
                <w:sz w:val="20"/>
                <w:szCs w:val="20"/>
                <w:lang w:val="es-CL" w:eastAsia="es-CL"/>
              </w:rPr>
              <w:t>y traumatismos</w:t>
            </w:r>
          </w:p>
        </w:tc>
        <w:tc>
          <w:tcPr>
            <w:tcW w:w="1384" w:type="dxa"/>
            <w:vMerge w:val="restart"/>
          </w:tcPr>
          <w:p w:rsidR="0026046C" w:rsidRPr="00252655" w:rsidRDefault="0026046C" w:rsidP="00252655">
            <w:pPr>
              <w:spacing w:after="0" w:line="240" w:lineRule="auto"/>
              <w:rPr>
                <w:rFonts w:ascii="Arial" w:hAnsi="Arial" w:cs="Arial"/>
                <w:color w:val="000000"/>
                <w:sz w:val="20"/>
                <w:szCs w:val="20"/>
                <w:lang w:val="es-CL" w:eastAsia="es-CL"/>
              </w:rPr>
            </w:pPr>
            <w:r w:rsidRPr="00252655">
              <w:rPr>
                <w:rFonts w:ascii="Arial" w:hAnsi="Arial" w:cs="Arial"/>
                <w:color w:val="000000"/>
                <w:sz w:val="20"/>
                <w:szCs w:val="20"/>
                <w:lang w:val="es-CL" w:eastAsia="es-CL"/>
              </w:rPr>
              <w:lastRenderedPageBreak/>
              <w:t>Incrementar la proporción</w:t>
            </w:r>
          </w:p>
          <w:p w:rsidR="0026046C" w:rsidRPr="00252655" w:rsidRDefault="0026046C" w:rsidP="00252655">
            <w:pPr>
              <w:spacing w:after="0" w:line="240" w:lineRule="auto"/>
              <w:rPr>
                <w:rFonts w:ascii="Arial" w:hAnsi="Arial" w:cs="Arial"/>
                <w:color w:val="000000"/>
                <w:sz w:val="20"/>
                <w:szCs w:val="20"/>
                <w:lang w:val="es-CL" w:eastAsia="es-CL"/>
              </w:rPr>
            </w:pPr>
            <w:r w:rsidRPr="00252655">
              <w:rPr>
                <w:rFonts w:ascii="Arial" w:hAnsi="Arial" w:cs="Arial"/>
                <w:color w:val="000000"/>
                <w:sz w:val="20"/>
                <w:szCs w:val="20"/>
                <w:lang w:val="es-CL" w:eastAsia="es-CL"/>
              </w:rPr>
              <w:t>de personas con diabetes</w:t>
            </w:r>
          </w:p>
          <w:p w:rsidR="0026046C" w:rsidRPr="00550B37" w:rsidRDefault="0026046C" w:rsidP="00252655">
            <w:pPr>
              <w:spacing w:after="0" w:line="240" w:lineRule="auto"/>
              <w:rPr>
                <w:rFonts w:ascii="Arial" w:hAnsi="Arial" w:cs="Arial"/>
                <w:color w:val="000000"/>
                <w:sz w:val="20"/>
                <w:szCs w:val="20"/>
                <w:lang w:val="es-CL" w:eastAsia="es-CL"/>
              </w:rPr>
            </w:pPr>
            <w:r>
              <w:rPr>
                <w:rFonts w:ascii="Arial" w:hAnsi="Arial" w:cs="Arial"/>
                <w:color w:val="000000"/>
                <w:sz w:val="20"/>
                <w:szCs w:val="20"/>
                <w:lang w:val="es-CL" w:eastAsia="es-CL"/>
              </w:rPr>
              <w:t xml:space="preserve">controlada </w:t>
            </w:r>
          </w:p>
        </w:tc>
        <w:tc>
          <w:tcPr>
            <w:tcW w:w="1519" w:type="dxa"/>
            <w:vMerge w:val="restart"/>
          </w:tcPr>
          <w:p w:rsidR="0026046C" w:rsidRPr="00252655" w:rsidRDefault="0026046C" w:rsidP="005F34CD">
            <w:pPr>
              <w:pStyle w:val="Default"/>
              <w:jc w:val="both"/>
              <w:rPr>
                <w:rFonts w:ascii="Arial" w:hAnsi="Arial" w:cs="Arial"/>
                <w:sz w:val="20"/>
                <w:szCs w:val="20"/>
              </w:rPr>
            </w:pPr>
            <w:r w:rsidRPr="00252655">
              <w:rPr>
                <w:rFonts w:ascii="Arial" w:hAnsi="Arial" w:cs="Arial"/>
                <w:sz w:val="20"/>
                <w:szCs w:val="20"/>
              </w:rPr>
              <w:t>Aumentar la cobertura de la realización de la pauta pie diabético a toda la población diabética bajo control</w:t>
            </w:r>
          </w:p>
        </w:tc>
        <w:tc>
          <w:tcPr>
            <w:tcW w:w="1630" w:type="dxa"/>
            <w:vMerge w:val="restart"/>
          </w:tcPr>
          <w:p w:rsidR="0026046C" w:rsidRPr="00252655" w:rsidRDefault="0026046C" w:rsidP="005F34CD">
            <w:pPr>
              <w:pStyle w:val="Default"/>
              <w:jc w:val="both"/>
              <w:rPr>
                <w:rFonts w:ascii="Arial" w:hAnsi="Arial" w:cs="Arial"/>
                <w:sz w:val="20"/>
                <w:szCs w:val="20"/>
              </w:rPr>
            </w:pPr>
            <w:r w:rsidRPr="00252655">
              <w:rPr>
                <w:rFonts w:ascii="Arial" w:hAnsi="Arial" w:cs="Arial"/>
                <w:sz w:val="20"/>
                <w:szCs w:val="20"/>
              </w:rPr>
              <w:t>9</w:t>
            </w:r>
            <w:r w:rsidR="00B46C89">
              <w:rPr>
                <w:rFonts w:ascii="Arial" w:hAnsi="Arial" w:cs="Arial"/>
                <w:sz w:val="20"/>
                <w:szCs w:val="20"/>
              </w:rPr>
              <w:t xml:space="preserve">0% de </w:t>
            </w:r>
            <w:r w:rsidRPr="00252655">
              <w:rPr>
                <w:rFonts w:ascii="Arial" w:hAnsi="Arial" w:cs="Arial"/>
                <w:sz w:val="20"/>
                <w:szCs w:val="20"/>
              </w:rPr>
              <w:t xml:space="preserve"> cob</w:t>
            </w:r>
            <w:r w:rsidR="00B46C89">
              <w:rPr>
                <w:rFonts w:ascii="Arial" w:hAnsi="Arial" w:cs="Arial"/>
                <w:sz w:val="20"/>
                <w:szCs w:val="20"/>
              </w:rPr>
              <w:t xml:space="preserve">ertura de pautas aplicadas a </w:t>
            </w:r>
            <w:r w:rsidRPr="00252655">
              <w:rPr>
                <w:rFonts w:ascii="Arial" w:hAnsi="Arial" w:cs="Arial"/>
                <w:sz w:val="20"/>
                <w:szCs w:val="20"/>
              </w:rPr>
              <w:t xml:space="preserve"> pac</w:t>
            </w:r>
            <w:r>
              <w:rPr>
                <w:rFonts w:ascii="Arial" w:hAnsi="Arial" w:cs="Arial"/>
                <w:sz w:val="20"/>
                <w:szCs w:val="20"/>
              </w:rPr>
              <w:t>ien</w:t>
            </w:r>
            <w:r w:rsidRPr="00252655">
              <w:rPr>
                <w:rFonts w:ascii="Arial" w:hAnsi="Arial" w:cs="Arial"/>
                <w:sz w:val="20"/>
                <w:szCs w:val="20"/>
              </w:rPr>
              <w:t>tes diabéticos bajo control</w:t>
            </w:r>
          </w:p>
        </w:tc>
        <w:tc>
          <w:tcPr>
            <w:tcW w:w="1675" w:type="dxa"/>
            <w:vMerge w:val="restart"/>
          </w:tcPr>
          <w:p w:rsidR="0026046C" w:rsidRPr="00252655" w:rsidRDefault="0026046C" w:rsidP="005F34CD">
            <w:pPr>
              <w:pStyle w:val="Default"/>
              <w:jc w:val="both"/>
              <w:rPr>
                <w:rFonts w:ascii="Arial" w:hAnsi="Arial" w:cs="Arial"/>
                <w:sz w:val="20"/>
                <w:szCs w:val="20"/>
              </w:rPr>
            </w:pPr>
            <w:r w:rsidRPr="00252655">
              <w:rPr>
                <w:rFonts w:ascii="Arial" w:hAnsi="Arial" w:cs="Arial"/>
                <w:sz w:val="20"/>
                <w:szCs w:val="20"/>
              </w:rPr>
              <w:t>Fortalecer la prevención de complicaciones neuroisquémicas en los pacientes diabéticos</w:t>
            </w:r>
          </w:p>
        </w:tc>
        <w:tc>
          <w:tcPr>
            <w:tcW w:w="1741"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r w:rsidRPr="00550B37">
              <w:rPr>
                <w:rFonts w:ascii="Arial" w:hAnsi="Arial" w:cs="Arial"/>
                <w:color w:val="000000"/>
                <w:sz w:val="20"/>
                <w:szCs w:val="20"/>
                <w:lang w:val="es-CL" w:eastAsia="es-CL"/>
              </w:rPr>
              <w:t>Promoción</w:t>
            </w: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r w:rsidRPr="00252655">
              <w:rPr>
                <w:rFonts w:ascii="Arial" w:hAnsi="Arial" w:cs="Arial"/>
                <w:color w:val="000000"/>
                <w:sz w:val="20"/>
                <w:szCs w:val="20"/>
                <w:lang w:val="es-CL" w:eastAsia="es-CL"/>
              </w:rPr>
              <w:t>1 taller educativo por semestre sobre cuidados de los pies y empoderamiento del pacte diabético</w:t>
            </w: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26046C" w:rsidRPr="00421E57" w:rsidRDefault="0026046C" w:rsidP="005F34CD">
            <w:pPr>
              <w:pStyle w:val="Default"/>
              <w:jc w:val="both"/>
              <w:rPr>
                <w:rFonts w:ascii="Arial" w:hAnsi="Arial" w:cs="Arial"/>
                <w:sz w:val="20"/>
                <w:szCs w:val="20"/>
              </w:rPr>
            </w:pPr>
            <w:r w:rsidRPr="00421E57">
              <w:rPr>
                <w:rFonts w:ascii="Arial" w:hAnsi="Arial" w:cs="Arial"/>
                <w:sz w:val="20"/>
                <w:szCs w:val="20"/>
              </w:rPr>
              <w:t>1 año</w:t>
            </w:r>
          </w:p>
        </w:tc>
        <w:tc>
          <w:tcPr>
            <w:tcW w:w="1308" w:type="dxa"/>
          </w:tcPr>
          <w:p w:rsidR="0026046C" w:rsidRPr="00421E57" w:rsidRDefault="0026046C" w:rsidP="005F34CD">
            <w:pPr>
              <w:pStyle w:val="Default"/>
              <w:jc w:val="both"/>
              <w:rPr>
                <w:rFonts w:ascii="Arial" w:hAnsi="Arial" w:cs="Arial"/>
                <w:sz w:val="20"/>
                <w:szCs w:val="20"/>
              </w:rPr>
            </w:pPr>
            <w:r w:rsidRPr="00421E57">
              <w:rPr>
                <w:rFonts w:ascii="Arial" w:hAnsi="Arial" w:cs="Arial"/>
                <w:sz w:val="20"/>
                <w:szCs w:val="20"/>
              </w:rPr>
              <w:t>Enfermeras</w:t>
            </w:r>
            <w:r>
              <w:rPr>
                <w:rFonts w:ascii="Arial" w:hAnsi="Arial" w:cs="Arial"/>
                <w:sz w:val="20"/>
                <w:szCs w:val="20"/>
              </w:rPr>
              <w:t>, médicos</w:t>
            </w:r>
            <w:r w:rsidRPr="00421E57">
              <w:rPr>
                <w:rFonts w:ascii="Arial" w:hAnsi="Arial" w:cs="Arial"/>
                <w:sz w:val="20"/>
                <w:szCs w:val="20"/>
              </w:rPr>
              <w:t xml:space="preserve"> y psicóloga del Cesfam</w:t>
            </w:r>
          </w:p>
        </w:tc>
        <w:tc>
          <w:tcPr>
            <w:tcW w:w="1792" w:type="dxa"/>
          </w:tcPr>
          <w:p w:rsidR="0026046C" w:rsidRPr="00421E5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r w:rsidRPr="00421E57">
              <w:rPr>
                <w:rFonts w:ascii="Arial" w:hAnsi="Arial" w:cs="Arial"/>
                <w:color w:val="000000"/>
                <w:sz w:val="20"/>
                <w:szCs w:val="20"/>
                <w:lang w:val="es-CL" w:eastAsia="es-CL"/>
              </w:rPr>
              <w:t>N° talleres educativos por semestre realizados/ N° talleres educativos por semestre programados.</w:t>
            </w:r>
          </w:p>
        </w:tc>
      </w:tr>
      <w:tr w:rsidR="0026046C" w:rsidRPr="00550B37" w:rsidTr="005E3793">
        <w:trPr>
          <w:trHeight w:val="678"/>
        </w:trPr>
        <w:tc>
          <w:tcPr>
            <w:tcW w:w="1663" w:type="dxa"/>
            <w:vMerge/>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384"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519"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30"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75"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741" w:type="dxa"/>
          </w:tcPr>
          <w:p w:rsidR="0026046C" w:rsidRPr="00550B37" w:rsidRDefault="0026046C" w:rsidP="005F34CD">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Prevención</w:t>
            </w:r>
          </w:p>
          <w:p w:rsidR="0026046C"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w:t>
            </w:r>
            <w:r w:rsidRPr="00252655">
              <w:rPr>
                <w:rFonts w:ascii="Arial" w:hAnsi="Arial" w:cs="Arial"/>
                <w:color w:val="000000"/>
                <w:sz w:val="20"/>
                <w:szCs w:val="20"/>
                <w:lang w:val="es-CL" w:eastAsia="es-CL"/>
              </w:rPr>
              <w:t xml:space="preserve">Aplicación de la pauta al ingreso </w:t>
            </w:r>
            <w:r w:rsidRPr="00252655">
              <w:rPr>
                <w:rFonts w:ascii="Arial" w:hAnsi="Arial" w:cs="Arial"/>
                <w:color w:val="000000"/>
                <w:sz w:val="20"/>
                <w:szCs w:val="20"/>
                <w:lang w:val="es-CL" w:eastAsia="es-CL"/>
              </w:rPr>
              <w:lastRenderedPageBreak/>
              <w:t>del PSCV por profesional médico del equipo de salud</w:t>
            </w: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2)</w:t>
            </w:r>
            <w:r w:rsidRPr="00252655">
              <w:rPr>
                <w:rFonts w:ascii="Arial" w:hAnsi="Arial" w:cs="Arial"/>
                <w:color w:val="000000"/>
                <w:sz w:val="20"/>
                <w:szCs w:val="20"/>
                <w:lang w:val="es-CL" w:eastAsia="es-CL"/>
              </w:rPr>
              <w:t>Derivación de pactes diabéticos a control de enfermera con pautas no vigentes por profesionales de salud</w:t>
            </w: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26046C" w:rsidRPr="00421E57" w:rsidRDefault="0026046C" w:rsidP="005F34CD">
            <w:pPr>
              <w:pStyle w:val="Default"/>
              <w:jc w:val="both"/>
              <w:rPr>
                <w:rFonts w:ascii="Arial" w:hAnsi="Arial" w:cs="Arial"/>
                <w:sz w:val="20"/>
                <w:szCs w:val="20"/>
              </w:rPr>
            </w:pPr>
            <w:r w:rsidRPr="00421E57">
              <w:rPr>
                <w:rFonts w:ascii="Arial" w:hAnsi="Arial" w:cs="Arial"/>
                <w:sz w:val="20"/>
                <w:szCs w:val="20"/>
              </w:rPr>
              <w:t xml:space="preserve">N° de pautas aplicadas al ingreso del PSCV/ </w:t>
            </w:r>
            <w:r w:rsidRPr="00421E57">
              <w:rPr>
                <w:rFonts w:ascii="Arial" w:hAnsi="Arial" w:cs="Arial"/>
                <w:sz w:val="20"/>
                <w:szCs w:val="20"/>
              </w:rPr>
              <w:lastRenderedPageBreak/>
              <w:t>N° total de pautas aplicadas durante un año.</w:t>
            </w:r>
          </w:p>
          <w:p w:rsidR="0026046C" w:rsidRPr="00421E57" w:rsidRDefault="0026046C" w:rsidP="005F34CD">
            <w:pPr>
              <w:pStyle w:val="Default"/>
              <w:jc w:val="both"/>
              <w:rPr>
                <w:rFonts w:ascii="Arial" w:hAnsi="Arial" w:cs="Arial"/>
                <w:sz w:val="20"/>
                <w:szCs w:val="20"/>
              </w:rPr>
            </w:pPr>
            <w:r w:rsidRPr="00421E57">
              <w:rPr>
                <w:rFonts w:ascii="Arial" w:hAnsi="Arial" w:cs="Arial"/>
                <w:sz w:val="20"/>
                <w:szCs w:val="20"/>
              </w:rPr>
              <w:t>N° de pactes DM   controlados por  enfermera con pauta no vigentes/ total de pactes DM controlados durante el año</w:t>
            </w:r>
          </w:p>
        </w:tc>
      </w:tr>
      <w:tr w:rsidR="0026046C" w:rsidRPr="00550B37" w:rsidTr="005E3793">
        <w:trPr>
          <w:trHeight w:val="796"/>
        </w:trPr>
        <w:tc>
          <w:tcPr>
            <w:tcW w:w="1663" w:type="dxa"/>
            <w:vMerge/>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384"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519"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30"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75"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741" w:type="dxa"/>
          </w:tcPr>
          <w:p w:rsidR="0026046C" w:rsidRPr="00550B37" w:rsidRDefault="0026046C" w:rsidP="005F34CD">
            <w:pPr>
              <w:spacing w:after="0" w:line="240" w:lineRule="auto"/>
              <w:rPr>
                <w:rFonts w:ascii="Arial" w:hAnsi="Arial" w:cs="Arial"/>
                <w:color w:val="000000"/>
                <w:sz w:val="20"/>
                <w:szCs w:val="20"/>
                <w:lang w:val="es-CL" w:eastAsia="es-CL"/>
              </w:rPr>
            </w:pPr>
            <w:r w:rsidRPr="00550B37">
              <w:rPr>
                <w:rFonts w:ascii="Arial" w:hAnsi="Arial" w:cs="Arial"/>
                <w:color w:val="000000"/>
                <w:sz w:val="20"/>
                <w:szCs w:val="20"/>
                <w:lang w:val="es-CL" w:eastAsia="es-CL"/>
              </w:rPr>
              <w:t>Diagnóstico y tratamiento</w:t>
            </w:r>
          </w:p>
          <w:p w:rsidR="0026046C" w:rsidRPr="00550B37" w:rsidRDefault="00B651E0" w:rsidP="005F34CD">
            <w:pPr>
              <w:autoSpaceDE w:val="0"/>
              <w:autoSpaceDN w:val="0"/>
              <w:adjustRightInd w:val="0"/>
              <w:spacing w:after="0" w:line="240" w:lineRule="auto"/>
              <w:jc w:val="both"/>
              <w:rPr>
                <w:rFonts w:ascii="Arial" w:hAnsi="Arial" w:cs="Arial"/>
                <w:color w:val="000000"/>
                <w:sz w:val="20"/>
                <w:szCs w:val="20"/>
                <w:lang w:val="es-CL" w:eastAsia="es-CL"/>
              </w:rPr>
            </w:pPr>
            <w:r>
              <w:rPr>
                <w:rFonts w:ascii="Arial" w:hAnsi="Arial" w:cs="Arial"/>
                <w:color w:val="000000"/>
                <w:sz w:val="20"/>
                <w:szCs w:val="20"/>
                <w:lang w:val="es-CL" w:eastAsia="es-CL"/>
              </w:rPr>
              <w:t>1</w:t>
            </w:r>
            <w:r w:rsidR="0026046C">
              <w:rPr>
                <w:rFonts w:ascii="Arial" w:hAnsi="Arial" w:cs="Arial"/>
                <w:color w:val="000000"/>
                <w:sz w:val="20"/>
                <w:szCs w:val="20"/>
                <w:lang w:val="es-CL" w:eastAsia="es-CL"/>
              </w:rPr>
              <w:t xml:space="preserve">) </w:t>
            </w:r>
            <w:r w:rsidR="0026046C" w:rsidRPr="00421E57">
              <w:rPr>
                <w:rFonts w:ascii="Arial" w:hAnsi="Arial" w:cs="Arial"/>
                <w:color w:val="000000"/>
                <w:sz w:val="20"/>
                <w:szCs w:val="20"/>
                <w:lang w:val="es-CL" w:eastAsia="es-CL"/>
              </w:rPr>
              <w:t>Derivar al 100% de pactes con complicaciones de difícil manejo de nivel secundario.</w:t>
            </w: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r w:rsidRPr="00421E57">
              <w:rPr>
                <w:rFonts w:ascii="Arial" w:hAnsi="Arial" w:cs="Arial"/>
                <w:color w:val="000000"/>
                <w:sz w:val="20"/>
                <w:szCs w:val="20"/>
                <w:lang w:val="es-CL" w:eastAsia="es-CL"/>
              </w:rPr>
              <w:t>N° total de pactes con complicaciones derivadas a nivel secundario/ N° de interconsultas a nivel secundario</w:t>
            </w:r>
          </w:p>
        </w:tc>
      </w:tr>
      <w:tr w:rsidR="0026046C" w:rsidRPr="00550B37" w:rsidTr="005E3793">
        <w:trPr>
          <w:trHeight w:val="497"/>
        </w:trPr>
        <w:tc>
          <w:tcPr>
            <w:tcW w:w="1663" w:type="dxa"/>
            <w:vMerge/>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63"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384"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519"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30"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675" w:type="dxa"/>
            <w:vMerge/>
          </w:tcPr>
          <w:p w:rsidR="0026046C" w:rsidRPr="00550B37" w:rsidRDefault="0026046C" w:rsidP="005F34CD">
            <w:pPr>
              <w:spacing w:after="0" w:line="240" w:lineRule="auto"/>
              <w:rPr>
                <w:rFonts w:ascii="Arial" w:hAnsi="Arial" w:cs="Arial"/>
                <w:color w:val="000000"/>
                <w:sz w:val="20"/>
                <w:szCs w:val="20"/>
                <w:lang w:val="es-CL" w:eastAsia="es-CL"/>
              </w:rPr>
            </w:pPr>
          </w:p>
        </w:tc>
        <w:tc>
          <w:tcPr>
            <w:tcW w:w="1741" w:type="dxa"/>
          </w:tcPr>
          <w:p w:rsidR="0026046C"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r w:rsidRPr="00550B37">
              <w:rPr>
                <w:rFonts w:ascii="Arial" w:hAnsi="Arial" w:cs="Arial"/>
                <w:color w:val="000000"/>
                <w:sz w:val="20"/>
                <w:szCs w:val="20"/>
                <w:lang w:val="es-CL" w:eastAsia="es-CL"/>
              </w:rPr>
              <w:t>Rehabilitación</w:t>
            </w:r>
          </w:p>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730"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308"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c>
          <w:tcPr>
            <w:tcW w:w="1792" w:type="dxa"/>
          </w:tcPr>
          <w:p w:rsidR="0026046C" w:rsidRPr="00550B37" w:rsidRDefault="0026046C" w:rsidP="005F34CD">
            <w:pPr>
              <w:autoSpaceDE w:val="0"/>
              <w:autoSpaceDN w:val="0"/>
              <w:adjustRightInd w:val="0"/>
              <w:spacing w:after="0" w:line="240" w:lineRule="auto"/>
              <w:jc w:val="both"/>
              <w:rPr>
                <w:rFonts w:ascii="Arial" w:hAnsi="Arial" w:cs="Arial"/>
                <w:color w:val="000000"/>
                <w:sz w:val="20"/>
                <w:szCs w:val="20"/>
                <w:lang w:val="es-CL" w:eastAsia="es-CL"/>
              </w:rPr>
            </w:pPr>
          </w:p>
        </w:tc>
      </w:tr>
    </w:tbl>
    <w:p w:rsidR="00D279A4" w:rsidRDefault="00D279A4" w:rsidP="00287D17">
      <w:pPr>
        <w:pStyle w:val="Sinespaciado"/>
        <w:rPr>
          <w:rFonts w:ascii="Arial" w:hAnsi="Arial" w:cs="Arial"/>
          <w:sz w:val="20"/>
          <w:szCs w:val="20"/>
        </w:rPr>
        <w:sectPr w:rsidR="00D279A4" w:rsidSect="00287D17">
          <w:pgSz w:w="15840" w:h="12240" w:orient="landscape" w:code="1"/>
          <w:pgMar w:top="1701" w:right="1418" w:bottom="1701" w:left="1418" w:header="709" w:footer="709" w:gutter="0"/>
          <w:cols w:space="708"/>
          <w:docGrid w:linePitch="360"/>
        </w:sectPr>
      </w:pPr>
    </w:p>
    <w:p w:rsidR="00B651E0" w:rsidRPr="008979A2" w:rsidRDefault="00B651E0" w:rsidP="00B651E0">
      <w:pPr>
        <w:pStyle w:val="Prrafodelista"/>
        <w:numPr>
          <w:ilvl w:val="0"/>
          <w:numId w:val="16"/>
        </w:numPr>
        <w:spacing w:after="0" w:line="240" w:lineRule="auto"/>
        <w:jc w:val="center"/>
        <w:rPr>
          <w:rFonts w:ascii="Arial" w:hAnsi="Arial" w:cs="Arial"/>
          <w:b/>
          <w:sz w:val="20"/>
          <w:szCs w:val="20"/>
          <w:lang w:eastAsia="es-ES"/>
        </w:rPr>
      </w:pPr>
      <w:r w:rsidRPr="008979A2">
        <w:rPr>
          <w:rFonts w:ascii="Arial" w:hAnsi="Arial" w:cs="Arial"/>
          <w:b/>
          <w:sz w:val="20"/>
          <w:szCs w:val="20"/>
          <w:lang w:eastAsia="es-ES"/>
        </w:rPr>
        <w:lastRenderedPageBreak/>
        <w:t>DIAGNÓSTICO PARTICIPATIVO</w:t>
      </w:r>
    </w:p>
    <w:p w:rsidR="00B651E0" w:rsidRPr="008979A2" w:rsidRDefault="00B651E0" w:rsidP="00B651E0">
      <w:pPr>
        <w:spacing w:after="0" w:line="240" w:lineRule="auto"/>
        <w:jc w:val="both"/>
        <w:rPr>
          <w:rFonts w:ascii="Arial" w:hAnsi="Arial" w:cs="Arial"/>
          <w:sz w:val="20"/>
          <w:szCs w:val="20"/>
          <w:lang w:eastAsia="es-ES"/>
        </w:rPr>
      </w:pPr>
    </w:p>
    <w:p w:rsidR="00B651E0" w:rsidRDefault="00B651E0" w:rsidP="00B651E0">
      <w:pPr>
        <w:spacing w:after="0" w:line="240" w:lineRule="auto"/>
        <w:jc w:val="both"/>
        <w:rPr>
          <w:rFonts w:ascii="Arial" w:hAnsi="Arial" w:cs="Arial"/>
          <w:sz w:val="20"/>
          <w:szCs w:val="20"/>
          <w:lang w:eastAsia="es-ES"/>
        </w:rPr>
      </w:pPr>
      <w:r w:rsidRPr="008979A2">
        <w:rPr>
          <w:rFonts w:ascii="Arial" w:hAnsi="Arial" w:cs="Arial"/>
          <w:sz w:val="20"/>
          <w:szCs w:val="20"/>
          <w:lang w:eastAsia="es-ES"/>
        </w:rPr>
        <w:t>Para la elaboración del presente diagnóstico se convocaron a diversos dirigentes de las organizaciones funcionales y territoriales de  distintos sectores de la comuna: dirigentes de  juntas de vecinos, unión comunal de adultos mayores, unión comunal de juntas de vecinos,  Agrupación Indígena ÑakuMapu, Agrupación Pro Discapacitados Renacer, Asociación Comunal de Fútbol, representantes de las diferentes iglesias  y los directores de los establecimientos educacionales.</w:t>
      </w:r>
    </w:p>
    <w:p w:rsidR="00B651E0" w:rsidRPr="008979A2" w:rsidRDefault="00B651E0" w:rsidP="00B651E0">
      <w:pPr>
        <w:spacing w:after="0" w:line="240" w:lineRule="auto"/>
        <w:jc w:val="both"/>
        <w:rPr>
          <w:rFonts w:ascii="Arial" w:hAnsi="Arial" w:cs="Arial"/>
          <w:sz w:val="20"/>
          <w:szCs w:val="20"/>
          <w:lang w:eastAsia="es-ES"/>
        </w:rPr>
      </w:pPr>
      <w:r w:rsidRPr="008979A2">
        <w:rPr>
          <w:rFonts w:ascii="Arial" w:hAnsi="Arial" w:cs="Arial"/>
          <w:sz w:val="20"/>
          <w:szCs w:val="20"/>
          <w:lang w:eastAsia="es-ES"/>
        </w:rPr>
        <w:t>En virtud de la  metodología empleada se dividió en tres grupos a los  participantes, en donde se les solicito que pudieran identificar las principales problemáticas relacionadas a la salud de sus sectores y organizaciones a las cuales representan, pudiendo plasmar de esta manera su percepción de  este tema.</w:t>
      </w:r>
    </w:p>
    <w:p w:rsidR="00B651E0" w:rsidRPr="008979A2" w:rsidRDefault="00B651E0" w:rsidP="00B651E0">
      <w:pPr>
        <w:spacing w:after="0" w:line="240" w:lineRule="auto"/>
        <w:jc w:val="both"/>
        <w:rPr>
          <w:rFonts w:ascii="Arial" w:hAnsi="Arial" w:cs="Arial"/>
          <w:sz w:val="20"/>
          <w:szCs w:val="20"/>
          <w:lang w:eastAsia="es-ES"/>
        </w:rPr>
      </w:pPr>
      <w:r w:rsidRPr="008979A2">
        <w:rPr>
          <w:rFonts w:ascii="Arial" w:hAnsi="Arial" w:cs="Arial"/>
          <w:sz w:val="20"/>
          <w:szCs w:val="20"/>
          <w:lang w:eastAsia="es-ES"/>
        </w:rPr>
        <w:t>Posterior a esta visualización de problemas y a su exposición,  se efectúa en  una segunda  reunión la priorización de estos, en base a la magnitud y factibilidad, siguiendo las orientaciones  programáticas recibidas.</w:t>
      </w:r>
    </w:p>
    <w:p w:rsidR="00B651E0" w:rsidRPr="008979A2" w:rsidRDefault="00B651E0" w:rsidP="00B651E0">
      <w:pPr>
        <w:spacing w:after="0" w:line="240" w:lineRule="auto"/>
        <w:jc w:val="both"/>
        <w:rPr>
          <w:rFonts w:ascii="Arial" w:hAnsi="Arial" w:cs="Arial"/>
          <w:sz w:val="20"/>
          <w:szCs w:val="20"/>
          <w:lang w:eastAsia="es-ES"/>
        </w:rPr>
      </w:pPr>
      <w:r w:rsidRPr="008979A2">
        <w:rPr>
          <w:rFonts w:ascii="Arial" w:hAnsi="Arial" w:cs="Arial"/>
          <w:sz w:val="20"/>
          <w:szCs w:val="20"/>
          <w:lang w:eastAsia="es-ES"/>
        </w:rPr>
        <w:t>En la siguiente tabla se detallan los problemas visualizados por la comunidad:</w:t>
      </w:r>
    </w:p>
    <w:p w:rsidR="00B651E0" w:rsidRPr="008979A2" w:rsidRDefault="00B651E0" w:rsidP="00B651E0">
      <w:pPr>
        <w:spacing w:after="0" w:line="240" w:lineRule="auto"/>
        <w:jc w:val="both"/>
        <w:rPr>
          <w:rFonts w:ascii="Arial" w:hAnsi="Arial" w:cs="Arial"/>
          <w:sz w:val="20"/>
          <w:szCs w:val="20"/>
          <w:lang w:eastAsia="es-ES"/>
        </w:rPr>
      </w:pPr>
    </w:p>
    <w:p w:rsidR="00B651E0" w:rsidRPr="008979A2" w:rsidRDefault="00B651E0" w:rsidP="00B651E0">
      <w:pPr>
        <w:spacing w:after="0" w:line="240" w:lineRule="auto"/>
        <w:jc w:val="both"/>
        <w:rPr>
          <w:rFonts w:ascii="Arial" w:hAnsi="Arial" w:cs="Arial"/>
          <w:sz w:val="20"/>
          <w:szCs w:val="20"/>
          <w:lang w:eastAsia="es-ES"/>
        </w:rPr>
      </w:pPr>
    </w:p>
    <w:tbl>
      <w:tblPr>
        <w:tblStyle w:val="Tablaconcuadrcula1"/>
        <w:tblW w:w="9561" w:type="dxa"/>
        <w:tblInd w:w="-252" w:type="dxa"/>
        <w:tblLook w:val="01E0" w:firstRow="1" w:lastRow="1" w:firstColumn="1" w:lastColumn="1" w:noHBand="0" w:noVBand="0"/>
      </w:tblPr>
      <w:tblGrid>
        <w:gridCol w:w="9561"/>
      </w:tblGrid>
      <w:tr w:rsidR="00B651E0" w:rsidRPr="008979A2" w:rsidTr="00903079">
        <w:trPr>
          <w:trHeight w:val="479"/>
        </w:trPr>
        <w:tc>
          <w:tcPr>
            <w:tcW w:w="9561" w:type="dxa"/>
          </w:tcPr>
          <w:p w:rsidR="00B651E0" w:rsidRPr="008979A2" w:rsidRDefault="00B651E0" w:rsidP="00903079">
            <w:pPr>
              <w:jc w:val="center"/>
              <w:rPr>
                <w:rFonts w:ascii="Arial" w:hAnsi="Arial" w:cs="Arial"/>
                <w:lang w:eastAsia="es-ES"/>
              </w:rPr>
            </w:pPr>
          </w:p>
          <w:p w:rsidR="00B651E0" w:rsidRPr="008979A2" w:rsidRDefault="00B651E0" w:rsidP="00903079">
            <w:pPr>
              <w:jc w:val="center"/>
              <w:rPr>
                <w:rFonts w:ascii="Arial" w:hAnsi="Arial" w:cs="Arial"/>
                <w:lang w:eastAsia="es-ES"/>
              </w:rPr>
            </w:pPr>
            <w:r w:rsidRPr="008979A2">
              <w:rPr>
                <w:rFonts w:ascii="Arial" w:hAnsi="Arial" w:cs="Arial"/>
                <w:lang w:eastAsia="es-ES"/>
              </w:rPr>
              <w:t>PROBLEMAS VISUALIZADOS POR LA COMUNIDAD</w:t>
            </w:r>
          </w:p>
          <w:p w:rsidR="00B651E0" w:rsidRPr="008979A2" w:rsidRDefault="00B651E0" w:rsidP="00903079">
            <w:pPr>
              <w:jc w:val="center"/>
              <w:rPr>
                <w:rFonts w:ascii="Arial" w:hAnsi="Arial" w:cs="Arial"/>
                <w:lang w:eastAsia="es-ES"/>
              </w:rPr>
            </w:pPr>
          </w:p>
        </w:tc>
      </w:tr>
      <w:tr w:rsidR="00B651E0" w:rsidRPr="008979A2" w:rsidTr="00903079">
        <w:trPr>
          <w:trHeight w:val="205"/>
        </w:trPr>
        <w:tc>
          <w:tcPr>
            <w:tcW w:w="9561" w:type="dxa"/>
          </w:tcPr>
          <w:p w:rsidR="00B651E0" w:rsidRPr="008979A2" w:rsidRDefault="00B651E0" w:rsidP="00903079">
            <w:pPr>
              <w:rPr>
                <w:rFonts w:ascii="Arial" w:hAnsi="Arial" w:cs="Arial"/>
                <w:color w:val="FF0000"/>
                <w:lang w:eastAsia="es-ES"/>
              </w:rPr>
            </w:pPr>
            <w:r w:rsidRPr="008979A2">
              <w:rPr>
                <w:rFonts w:ascii="Arial" w:hAnsi="Arial" w:cs="Arial"/>
                <w:lang w:eastAsia="es-ES"/>
              </w:rPr>
              <w:t xml:space="preserve"> CONSUMO DE ALCOHOL Y DROGAS EN EDAD ESCOLAR</w:t>
            </w:r>
          </w:p>
        </w:tc>
      </w:tr>
      <w:tr w:rsidR="00B651E0" w:rsidRPr="008979A2" w:rsidTr="00903079">
        <w:trPr>
          <w:trHeight w:val="237"/>
        </w:trPr>
        <w:tc>
          <w:tcPr>
            <w:tcW w:w="9561" w:type="dxa"/>
          </w:tcPr>
          <w:p w:rsidR="00B651E0" w:rsidRPr="008979A2" w:rsidRDefault="00B651E0" w:rsidP="00903079">
            <w:pPr>
              <w:rPr>
                <w:rFonts w:ascii="Arial" w:hAnsi="Arial" w:cs="Arial"/>
                <w:color w:val="FF0000"/>
                <w:lang w:eastAsia="es-ES"/>
              </w:rPr>
            </w:pPr>
            <w:r w:rsidRPr="008979A2">
              <w:rPr>
                <w:rFonts w:ascii="Arial" w:hAnsi="Arial" w:cs="Arial"/>
                <w:lang w:eastAsia="es-ES"/>
              </w:rPr>
              <w:t xml:space="preserve"> OBESIDAD  </w:t>
            </w:r>
          </w:p>
        </w:tc>
      </w:tr>
      <w:tr w:rsidR="00B651E0" w:rsidRPr="008979A2" w:rsidTr="00903079">
        <w:trPr>
          <w:trHeight w:val="146"/>
        </w:trPr>
        <w:tc>
          <w:tcPr>
            <w:tcW w:w="9561" w:type="dxa"/>
          </w:tcPr>
          <w:p w:rsidR="00B651E0" w:rsidRPr="008979A2" w:rsidRDefault="00B651E0" w:rsidP="00903079">
            <w:pPr>
              <w:rPr>
                <w:rFonts w:ascii="Arial" w:hAnsi="Arial" w:cs="Arial"/>
                <w:color w:val="FF0000"/>
                <w:lang w:eastAsia="es-ES"/>
              </w:rPr>
            </w:pPr>
            <w:r w:rsidRPr="008979A2">
              <w:rPr>
                <w:rFonts w:ascii="Arial" w:hAnsi="Arial" w:cs="Arial"/>
                <w:lang w:eastAsia="es-ES"/>
              </w:rPr>
              <w:t xml:space="preserve"> TENENCIA IRRESPONSABLE DE ANIMALES  </w:t>
            </w:r>
          </w:p>
        </w:tc>
      </w:tr>
      <w:tr w:rsidR="00B651E0" w:rsidRPr="008979A2" w:rsidTr="00903079">
        <w:trPr>
          <w:trHeight w:val="146"/>
        </w:trPr>
        <w:tc>
          <w:tcPr>
            <w:tcW w:w="9561" w:type="dxa"/>
          </w:tcPr>
          <w:p w:rsidR="00B651E0" w:rsidRPr="008979A2" w:rsidRDefault="00B651E0" w:rsidP="00903079">
            <w:pPr>
              <w:rPr>
                <w:rFonts w:ascii="Arial" w:hAnsi="Arial" w:cs="Arial"/>
                <w:lang w:eastAsia="es-ES"/>
              </w:rPr>
            </w:pPr>
            <w:r w:rsidRPr="008979A2">
              <w:rPr>
                <w:rFonts w:ascii="Arial" w:hAnsi="Arial" w:cs="Arial"/>
                <w:lang w:eastAsia="es-ES"/>
              </w:rPr>
              <w:t xml:space="preserve"> CONSUMO DE ALCOHOL EXCESIVO EN EL TRABAJO  </w:t>
            </w:r>
          </w:p>
        </w:tc>
      </w:tr>
      <w:tr w:rsidR="00B651E0" w:rsidRPr="008979A2" w:rsidTr="00903079">
        <w:trPr>
          <w:trHeight w:val="146"/>
        </w:trPr>
        <w:tc>
          <w:tcPr>
            <w:tcW w:w="9561" w:type="dxa"/>
          </w:tcPr>
          <w:p w:rsidR="00B651E0" w:rsidRPr="008979A2" w:rsidRDefault="00B651E0" w:rsidP="00903079">
            <w:pPr>
              <w:rPr>
                <w:rFonts w:ascii="Arial" w:hAnsi="Arial" w:cs="Arial"/>
                <w:lang w:eastAsia="es-ES"/>
              </w:rPr>
            </w:pPr>
            <w:r w:rsidRPr="008979A2">
              <w:rPr>
                <w:rFonts w:ascii="Arial" w:hAnsi="Arial" w:cs="Arial"/>
                <w:lang w:eastAsia="es-ES"/>
              </w:rPr>
              <w:t xml:space="preserve">FALTA DE BASUREROS PUBLICOS </w:t>
            </w:r>
          </w:p>
        </w:tc>
      </w:tr>
      <w:tr w:rsidR="00B651E0" w:rsidRPr="008979A2" w:rsidTr="00903079">
        <w:trPr>
          <w:trHeight w:val="146"/>
        </w:trPr>
        <w:tc>
          <w:tcPr>
            <w:tcW w:w="9561" w:type="dxa"/>
          </w:tcPr>
          <w:p w:rsidR="00B651E0" w:rsidRPr="008979A2" w:rsidRDefault="00B651E0" w:rsidP="00903079">
            <w:pPr>
              <w:rPr>
                <w:rFonts w:ascii="Arial" w:hAnsi="Arial" w:cs="Arial"/>
                <w:lang w:eastAsia="es-ES"/>
              </w:rPr>
            </w:pPr>
            <w:r w:rsidRPr="008979A2">
              <w:rPr>
                <w:rFonts w:ascii="Arial" w:hAnsi="Arial" w:cs="Arial"/>
                <w:lang w:eastAsia="es-ES"/>
              </w:rPr>
              <w:t xml:space="preserve">FALTA DE AUTOCUIDADO </w:t>
            </w:r>
          </w:p>
        </w:tc>
      </w:tr>
      <w:tr w:rsidR="00B651E0" w:rsidRPr="008979A2" w:rsidTr="00903079">
        <w:trPr>
          <w:trHeight w:val="169"/>
        </w:trPr>
        <w:tc>
          <w:tcPr>
            <w:tcW w:w="9561" w:type="dxa"/>
          </w:tcPr>
          <w:p w:rsidR="00B651E0" w:rsidRPr="008979A2" w:rsidRDefault="00B651E0" w:rsidP="00903079">
            <w:pPr>
              <w:rPr>
                <w:rFonts w:ascii="Arial" w:hAnsi="Arial" w:cs="Arial"/>
                <w:lang w:eastAsia="es-ES"/>
              </w:rPr>
            </w:pPr>
            <w:r w:rsidRPr="008979A2">
              <w:rPr>
                <w:rFonts w:ascii="Arial" w:hAnsi="Arial" w:cs="Arial"/>
                <w:lang w:eastAsia="es-ES"/>
              </w:rPr>
              <w:t xml:space="preserve"> PODOLOGIA PARA EL ADULTO MAYOR  </w:t>
            </w:r>
          </w:p>
        </w:tc>
      </w:tr>
      <w:tr w:rsidR="00B651E0" w:rsidRPr="008979A2" w:rsidTr="00903079">
        <w:trPr>
          <w:trHeight w:val="273"/>
        </w:trPr>
        <w:tc>
          <w:tcPr>
            <w:tcW w:w="9561" w:type="dxa"/>
          </w:tcPr>
          <w:p w:rsidR="00B651E0" w:rsidRPr="008979A2" w:rsidRDefault="00B651E0" w:rsidP="00903079">
            <w:pPr>
              <w:rPr>
                <w:rFonts w:ascii="Arial" w:hAnsi="Arial" w:cs="Arial"/>
                <w:lang w:eastAsia="es-ES"/>
              </w:rPr>
            </w:pPr>
            <w:r w:rsidRPr="008979A2">
              <w:rPr>
                <w:rFonts w:ascii="Arial" w:hAnsi="Arial" w:cs="Arial"/>
                <w:lang w:eastAsia="es-ES"/>
              </w:rPr>
              <w:t xml:space="preserve">PREVENCION DE INFECCIONES DE TRANSMISION SEXUAL </w:t>
            </w:r>
          </w:p>
        </w:tc>
      </w:tr>
      <w:tr w:rsidR="00B651E0" w:rsidRPr="008979A2" w:rsidTr="00903079">
        <w:trPr>
          <w:trHeight w:val="277"/>
        </w:trPr>
        <w:tc>
          <w:tcPr>
            <w:tcW w:w="9561" w:type="dxa"/>
          </w:tcPr>
          <w:p w:rsidR="00B651E0" w:rsidRPr="008979A2" w:rsidRDefault="00B651E0" w:rsidP="00903079">
            <w:pPr>
              <w:rPr>
                <w:rFonts w:ascii="Arial" w:hAnsi="Arial" w:cs="Arial"/>
                <w:lang w:eastAsia="es-ES"/>
              </w:rPr>
            </w:pPr>
            <w:r w:rsidRPr="008979A2">
              <w:rPr>
                <w:rFonts w:ascii="Arial" w:hAnsi="Arial" w:cs="Arial"/>
                <w:lang w:eastAsia="es-ES"/>
              </w:rPr>
              <w:t>PREVENCION EN SALUD MENTAL</w:t>
            </w:r>
          </w:p>
        </w:tc>
      </w:tr>
      <w:tr w:rsidR="00B651E0" w:rsidRPr="008979A2" w:rsidTr="00903079">
        <w:trPr>
          <w:trHeight w:val="281"/>
        </w:trPr>
        <w:tc>
          <w:tcPr>
            <w:tcW w:w="9561" w:type="dxa"/>
          </w:tcPr>
          <w:p w:rsidR="00B651E0" w:rsidRPr="008979A2" w:rsidRDefault="00B651E0" w:rsidP="00903079">
            <w:pPr>
              <w:rPr>
                <w:rFonts w:ascii="Arial" w:hAnsi="Arial" w:cs="Arial"/>
                <w:lang w:eastAsia="es-ES"/>
              </w:rPr>
            </w:pPr>
            <w:r w:rsidRPr="008979A2">
              <w:rPr>
                <w:rFonts w:ascii="Arial" w:hAnsi="Arial" w:cs="Arial"/>
                <w:lang w:eastAsia="es-ES"/>
              </w:rPr>
              <w:t xml:space="preserve"> NO ASISTIR A CONTROL ANUAL </w:t>
            </w:r>
          </w:p>
        </w:tc>
      </w:tr>
      <w:tr w:rsidR="00B651E0" w:rsidRPr="008979A2" w:rsidTr="00903079">
        <w:trPr>
          <w:trHeight w:val="257"/>
        </w:trPr>
        <w:tc>
          <w:tcPr>
            <w:tcW w:w="9561" w:type="dxa"/>
          </w:tcPr>
          <w:p w:rsidR="00B651E0" w:rsidRPr="008979A2" w:rsidRDefault="00B651E0" w:rsidP="00903079">
            <w:pPr>
              <w:rPr>
                <w:rFonts w:ascii="Arial" w:hAnsi="Arial" w:cs="Arial"/>
                <w:lang w:eastAsia="es-ES"/>
              </w:rPr>
            </w:pPr>
            <w:r w:rsidRPr="008979A2">
              <w:rPr>
                <w:rFonts w:ascii="Arial" w:hAnsi="Arial" w:cs="Arial"/>
                <w:lang w:eastAsia="es-ES"/>
              </w:rPr>
              <w:t xml:space="preserve">SALUD BUCAL </w:t>
            </w:r>
          </w:p>
        </w:tc>
      </w:tr>
      <w:tr w:rsidR="00B651E0" w:rsidRPr="008979A2" w:rsidTr="00903079">
        <w:trPr>
          <w:trHeight w:val="289"/>
        </w:trPr>
        <w:tc>
          <w:tcPr>
            <w:tcW w:w="9561" w:type="dxa"/>
          </w:tcPr>
          <w:p w:rsidR="00B651E0" w:rsidRPr="008979A2" w:rsidRDefault="00B651E0" w:rsidP="00903079">
            <w:pPr>
              <w:rPr>
                <w:rFonts w:ascii="Arial" w:hAnsi="Arial" w:cs="Arial"/>
                <w:lang w:eastAsia="es-ES"/>
              </w:rPr>
            </w:pPr>
            <w:r w:rsidRPr="008979A2">
              <w:rPr>
                <w:rFonts w:ascii="Arial" w:hAnsi="Arial" w:cs="Arial"/>
                <w:lang w:eastAsia="es-ES"/>
              </w:rPr>
              <w:t xml:space="preserve"> FALTA DE INFORMACION EN LA ENTREGA DE EXÁMENES </w:t>
            </w:r>
          </w:p>
        </w:tc>
      </w:tr>
      <w:tr w:rsidR="00B651E0" w:rsidRPr="008979A2" w:rsidTr="00903079">
        <w:trPr>
          <w:trHeight w:val="265"/>
        </w:trPr>
        <w:tc>
          <w:tcPr>
            <w:tcW w:w="9561" w:type="dxa"/>
          </w:tcPr>
          <w:p w:rsidR="00B651E0" w:rsidRPr="008979A2" w:rsidRDefault="00B651E0" w:rsidP="00903079">
            <w:pPr>
              <w:jc w:val="both"/>
              <w:rPr>
                <w:rFonts w:ascii="Arial" w:hAnsi="Arial" w:cs="Arial"/>
                <w:lang w:eastAsia="es-ES"/>
              </w:rPr>
            </w:pPr>
            <w:r w:rsidRPr="008979A2">
              <w:rPr>
                <w:rFonts w:ascii="Arial" w:hAnsi="Arial" w:cs="Arial"/>
                <w:lang w:eastAsia="es-ES"/>
              </w:rPr>
              <w:t xml:space="preserve">DESINFORMACION EN RELACION A DISCAPACIDAD INFANTIL  </w:t>
            </w:r>
          </w:p>
        </w:tc>
      </w:tr>
      <w:tr w:rsidR="00B651E0" w:rsidRPr="008979A2" w:rsidTr="00903079">
        <w:trPr>
          <w:trHeight w:val="269"/>
        </w:trPr>
        <w:tc>
          <w:tcPr>
            <w:tcW w:w="9561" w:type="dxa"/>
          </w:tcPr>
          <w:p w:rsidR="00B651E0" w:rsidRPr="008979A2" w:rsidRDefault="00B651E0" w:rsidP="00903079">
            <w:pPr>
              <w:jc w:val="both"/>
              <w:rPr>
                <w:rFonts w:ascii="Arial" w:hAnsi="Arial" w:cs="Arial"/>
                <w:lang w:eastAsia="es-ES"/>
              </w:rPr>
            </w:pPr>
            <w:r w:rsidRPr="008979A2">
              <w:rPr>
                <w:rFonts w:ascii="Arial" w:hAnsi="Arial" w:cs="Arial"/>
                <w:lang w:eastAsia="es-ES"/>
              </w:rPr>
              <w:t xml:space="preserve">SEGUIMIENTO AL PACIENTE DIABETICO Y PREVENCION EN EL GRUPO       FAMILIAR   </w:t>
            </w:r>
          </w:p>
        </w:tc>
      </w:tr>
      <w:tr w:rsidR="00B651E0" w:rsidRPr="008979A2" w:rsidTr="00903079">
        <w:trPr>
          <w:trHeight w:val="273"/>
        </w:trPr>
        <w:tc>
          <w:tcPr>
            <w:tcW w:w="9561" w:type="dxa"/>
          </w:tcPr>
          <w:p w:rsidR="00B651E0" w:rsidRPr="008979A2" w:rsidRDefault="00B651E0" w:rsidP="00903079">
            <w:pPr>
              <w:jc w:val="both"/>
              <w:rPr>
                <w:rFonts w:ascii="Arial" w:hAnsi="Arial" w:cs="Arial"/>
                <w:lang w:eastAsia="es-ES"/>
              </w:rPr>
            </w:pPr>
            <w:r w:rsidRPr="008979A2">
              <w:rPr>
                <w:rFonts w:ascii="Arial" w:hAnsi="Arial" w:cs="Arial"/>
                <w:lang w:eastAsia="es-ES"/>
              </w:rPr>
              <w:t xml:space="preserve">REALIZAR CONTROLES PREVENTIVOS EN EL NUCLEO FAMILIAR A TRAVES DEL  PACIENTE QUE CONSULTA  </w:t>
            </w:r>
          </w:p>
        </w:tc>
      </w:tr>
      <w:tr w:rsidR="00B651E0" w:rsidRPr="008979A2" w:rsidTr="00903079">
        <w:trPr>
          <w:trHeight w:val="224"/>
        </w:trPr>
        <w:tc>
          <w:tcPr>
            <w:tcW w:w="9561" w:type="dxa"/>
          </w:tcPr>
          <w:p w:rsidR="00B651E0" w:rsidRPr="008979A2" w:rsidRDefault="00B651E0" w:rsidP="00903079">
            <w:pPr>
              <w:jc w:val="both"/>
              <w:rPr>
                <w:rFonts w:ascii="Arial" w:hAnsi="Arial" w:cs="Arial"/>
                <w:lang w:eastAsia="es-ES"/>
              </w:rPr>
            </w:pPr>
            <w:r w:rsidRPr="008979A2">
              <w:rPr>
                <w:rFonts w:ascii="Arial" w:hAnsi="Arial" w:cs="Arial"/>
                <w:lang w:eastAsia="es-ES"/>
              </w:rPr>
              <w:t xml:space="preserve">TABACO  </w:t>
            </w:r>
          </w:p>
        </w:tc>
      </w:tr>
      <w:tr w:rsidR="00B651E0" w:rsidRPr="008979A2" w:rsidTr="00903079">
        <w:trPr>
          <w:trHeight w:val="269"/>
        </w:trPr>
        <w:tc>
          <w:tcPr>
            <w:tcW w:w="9561" w:type="dxa"/>
          </w:tcPr>
          <w:p w:rsidR="00B651E0" w:rsidRPr="008979A2" w:rsidRDefault="00B651E0" w:rsidP="00903079">
            <w:pPr>
              <w:jc w:val="both"/>
              <w:rPr>
                <w:rFonts w:ascii="Arial" w:hAnsi="Arial" w:cs="Arial"/>
                <w:lang w:eastAsia="es-ES"/>
              </w:rPr>
            </w:pPr>
            <w:r w:rsidRPr="008979A2">
              <w:rPr>
                <w:rFonts w:ascii="Arial" w:hAnsi="Arial" w:cs="Arial"/>
                <w:lang w:eastAsia="es-ES"/>
              </w:rPr>
              <w:t xml:space="preserve">DROGAS </w:t>
            </w:r>
          </w:p>
        </w:tc>
      </w:tr>
    </w:tbl>
    <w:p w:rsidR="00B651E0" w:rsidRPr="008979A2" w:rsidRDefault="00B651E0" w:rsidP="00B651E0">
      <w:pPr>
        <w:spacing w:after="0" w:line="240" w:lineRule="auto"/>
        <w:jc w:val="both"/>
        <w:rPr>
          <w:rFonts w:ascii="Arial" w:hAnsi="Arial" w:cs="Arial"/>
          <w:sz w:val="20"/>
          <w:szCs w:val="20"/>
          <w:lang w:eastAsia="es-ES"/>
        </w:rPr>
      </w:pPr>
    </w:p>
    <w:p w:rsidR="00B651E0" w:rsidRPr="008979A2" w:rsidRDefault="00B651E0" w:rsidP="00B651E0">
      <w:pPr>
        <w:spacing w:after="0" w:line="240" w:lineRule="auto"/>
        <w:jc w:val="both"/>
        <w:rPr>
          <w:rFonts w:ascii="Arial" w:hAnsi="Arial" w:cs="Arial"/>
          <w:sz w:val="20"/>
          <w:szCs w:val="20"/>
          <w:lang w:eastAsia="es-ES"/>
        </w:rPr>
      </w:pPr>
      <w:r w:rsidRPr="008979A2">
        <w:rPr>
          <w:rFonts w:ascii="Arial" w:hAnsi="Arial" w:cs="Arial"/>
          <w:sz w:val="20"/>
          <w:szCs w:val="20"/>
          <w:lang w:eastAsia="es-ES"/>
        </w:rPr>
        <w:t>Así mismo la comunidad priorizó tres de estas problemáticas, para ser desarrolladas en la matriz de priorización de problemas en conjunto al equipo de salud,  generando las respectivas estrategias para cumplir los objetivos planteados, las metas, en los plazos propuestos a través de las actividades de promoción y prevención.</w:t>
      </w:r>
    </w:p>
    <w:p w:rsidR="00B651E0" w:rsidRPr="008979A2" w:rsidRDefault="00B651E0" w:rsidP="00B651E0">
      <w:pPr>
        <w:spacing w:after="0" w:line="240" w:lineRule="auto"/>
        <w:rPr>
          <w:rFonts w:ascii="Arial" w:hAnsi="Arial" w:cs="Arial"/>
          <w:sz w:val="20"/>
          <w:szCs w:val="20"/>
          <w:lang w:eastAsia="es-ES"/>
        </w:rPr>
      </w:pPr>
    </w:p>
    <w:tbl>
      <w:tblPr>
        <w:tblStyle w:val="Tablaconcuadrcula1"/>
        <w:tblW w:w="0" w:type="auto"/>
        <w:tblLook w:val="01E0" w:firstRow="1" w:lastRow="1" w:firstColumn="1" w:lastColumn="1" w:noHBand="0" w:noVBand="0"/>
      </w:tblPr>
      <w:tblGrid>
        <w:gridCol w:w="8644"/>
      </w:tblGrid>
      <w:tr w:rsidR="00B651E0" w:rsidRPr="008979A2" w:rsidTr="00903079">
        <w:tc>
          <w:tcPr>
            <w:tcW w:w="8644" w:type="dxa"/>
          </w:tcPr>
          <w:p w:rsidR="00B651E0" w:rsidRPr="008979A2" w:rsidRDefault="00B651E0" w:rsidP="00903079">
            <w:pPr>
              <w:rPr>
                <w:rFonts w:ascii="Arial" w:hAnsi="Arial" w:cs="Arial"/>
                <w:lang w:eastAsia="es-ES"/>
              </w:rPr>
            </w:pPr>
          </w:p>
          <w:p w:rsidR="00B651E0" w:rsidRPr="008979A2" w:rsidRDefault="00B651E0" w:rsidP="00903079">
            <w:pPr>
              <w:jc w:val="center"/>
              <w:rPr>
                <w:rFonts w:ascii="Arial" w:hAnsi="Arial" w:cs="Arial"/>
                <w:lang w:eastAsia="es-ES"/>
              </w:rPr>
            </w:pPr>
            <w:r w:rsidRPr="008979A2">
              <w:rPr>
                <w:rFonts w:ascii="Arial" w:hAnsi="Arial" w:cs="Arial"/>
                <w:lang w:eastAsia="es-ES"/>
              </w:rPr>
              <w:t>PROBLEMAS PRIORIZADOS POR LA COMUNIDAD</w:t>
            </w:r>
          </w:p>
        </w:tc>
      </w:tr>
      <w:tr w:rsidR="00B651E0" w:rsidRPr="008979A2" w:rsidTr="00903079">
        <w:tc>
          <w:tcPr>
            <w:tcW w:w="8644" w:type="dxa"/>
          </w:tcPr>
          <w:p w:rsidR="00B651E0" w:rsidRPr="008979A2" w:rsidRDefault="00B651E0" w:rsidP="00903079">
            <w:pPr>
              <w:rPr>
                <w:rFonts w:ascii="Arial" w:hAnsi="Arial" w:cs="Arial"/>
                <w:lang w:eastAsia="es-ES"/>
              </w:rPr>
            </w:pPr>
            <w:r w:rsidRPr="008979A2">
              <w:rPr>
                <w:rFonts w:ascii="Arial" w:hAnsi="Arial" w:cs="Arial"/>
                <w:lang w:eastAsia="es-ES"/>
              </w:rPr>
              <w:t>CONSUMO DE ALCOHOL Y DORAS EN EDAD ESCOLAR</w:t>
            </w:r>
          </w:p>
        </w:tc>
      </w:tr>
      <w:tr w:rsidR="00B651E0" w:rsidRPr="008979A2" w:rsidTr="00903079">
        <w:tc>
          <w:tcPr>
            <w:tcW w:w="8644" w:type="dxa"/>
          </w:tcPr>
          <w:p w:rsidR="00B651E0" w:rsidRPr="008979A2" w:rsidRDefault="00B651E0" w:rsidP="00903079">
            <w:pPr>
              <w:rPr>
                <w:rFonts w:ascii="Arial" w:hAnsi="Arial" w:cs="Arial"/>
                <w:lang w:eastAsia="es-ES"/>
              </w:rPr>
            </w:pPr>
            <w:r w:rsidRPr="008979A2">
              <w:rPr>
                <w:rFonts w:ascii="Arial" w:hAnsi="Arial" w:cs="Arial"/>
                <w:lang w:eastAsia="es-ES"/>
              </w:rPr>
              <w:t>OBESIDAD</w:t>
            </w:r>
          </w:p>
        </w:tc>
      </w:tr>
      <w:tr w:rsidR="00B651E0" w:rsidRPr="008979A2" w:rsidTr="00903079">
        <w:tc>
          <w:tcPr>
            <w:tcW w:w="8644" w:type="dxa"/>
          </w:tcPr>
          <w:p w:rsidR="00B651E0" w:rsidRPr="008979A2" w:rsidRDefault="00B651E0" w:rsidP="00903079">
            <w:pPr>
              <w:rPr>
                <w:rFonts w:ascii="Arial" w:hAnsi="Arial" w:cs="Arial"/>
                <w:lang w:eastAsia="es-ES"/>
              </w:rPr>
            </w:pPr>
            <w:r w:rsidRPr="008979A2">
              <w:rPr>
                <w:rFonts w:ascii="Arial" w:hAnsi="Arial" w:cs="Arial"/>
                <w:lang w:eastAsia="es-ES"/>
              </w:rPr>
              <w:t>FALTA DE AUTOCUIDADO</w:t>
            </w:r>
          </w:p>
        </w:tc>
      </w:tr>
    </w:tbl>
    <w:p w:rsidR="00B651E0" w:rsidRDefault="00B651E0" w:rsidP="00B651E0">
      <w:pPr>
        <w:rPr>
          <w:rFonts w:ascii="Arial" w:hAnsi="Arial" w:cs="Arial"/>
          <w:sz w:val="20"/>
          <w:szCs w:val="20"/>
          <w:lang w:val="es-CL"/>
        </w:rPr>
      </w:pPr>
    </w:p>
    <w:p w:rsidR="00B651E0" w:rsidRDefault="00B651E0" w:rsidP="00B651E0">
      <w:pPr>
        <w:rPr>
          <w:rFonts w:ascii="Arial" w:hAnsi="Arial" w:cs="Arial"/>
          <w:sz w:val="20"/>
          <w:szCs w:val="20"/>
          <w:lang w:val="es-CL"/>
        </w:rPr>
      </w:pPr>
    </w:p>
    <w:p w:rsidR="00821163" w:rsidRDefault="00821163" w:rsidP="00B651E0">
      <w:pPr>
        <w:pStyle w:val="Sinespaciado"/>
        <w:rPr>
          <w:rFonts w:ascii="Arial" w:hAnsi="Arial" w:cs="Arial"/>
          <w:sz w:val="20"/>
          <w:szCs w:val="20"/>
        </w:rPr>
        <w:sectPr w:rsidR="00821163" w:rsidSect="00B651E0">
          <w:pgSz w:w="12240" w:h="15840" w:code="1"/>
          <w:pgMar w:top="1418" w:right="1701" w:bottom="1418" w:left="1701" w:header="709" w:footer="709" w:gutter="0"/>
          <w:cols w:space="708"/>
          <w:docGrid w:linePitch="360"/>
        </w:sectPr>
      </w:pPr>
    </w:p>
    <w:p w:rsidR="00B30793" w:rsidRPr="007D387B" w:rsidRDefault="00A65B70" w:rsidP="00B651E0">
      <w:pPr>
        <w:pStyle w:val="Prrafodelista"/>
        <w:numPr>
          <w:ilvl w:val="0"/>
          <w:numId w:val="16"/>
        </w:numPr>
        <w:rPr>
          <w:rFonts w:ascii="Arial" w:hAnsi="Arial" w:cs="Arial"/>
          <w:b/>
          <w:sz w:val="24"/>
          <w:szCs w:val="24"/>
          <w:lang w:val="es-CL"/>
        </w:rPr>
      </w:pPr>
      <w:r w:rsidRPr="007D387B">
        <w:rPr>
          <w:rFonts w:ascii="Arial" w:hAnsi="Arial" w:cs="Arial"/>
          <w:b/>
          <w:sz w:val="24"/>
          <w:szCs w:val="24"/>
          <w:lang w:val="es-MX"/>
        </w:rPr>
        <w:lastRenderedPageBreak/>
        <w:t>DOTACION DEPARTAMENTO DE SALUD COMUNA QUINTA DE TILCOCO</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559"/>
        <w:gridCol w:w="1844"/>
        <w:gridCol w:w="1560"/>
        <w:gridCol w:w="1846"/>
        <w:gridCol w:w="1558"/>
      </w:tblGrid>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CATEGORIA</w:t>
            </w:r>
          </w:p>
        </w:tc>
        <w:tc>
          <w:tcPr>
            <w:tcW w:w="1558"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Nº  total Funcionarios</w:t>
            </w:r>
          </w:p>
        </w:tc>
        <w:tc>
          <w:tcPr>
            <w:tcW w:w="1843"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Total Horas semanales</w:t>
            </w:r>
          </w:p>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(Suma a +b +c)</w:t>
            </w:r>
          </w:p>
        </w:tc>
        <w:tc>
          <w:tcPr>
            <w:tcW w:w="1559"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Horas semanales plazo fijo (a)</w:t>
            </w:r>
          </w:p>
        </w:tc>
        <w:tc>
          <w:tcPr>
            <w:tcW w:w="1845"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Horas semanales plazo indefinido</w:t>
            </w:r>
          </w:p>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 xml:space="preserve">        (b)</w:t>
            </w:r>
          </w:p>
        </w:tc>
        <w:tc>
          <w:tcPr>
            <w:tcW w:w="1557"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Horas semanales honorarios (c)</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Médico/a</w:t>
            </w:r>
          </w:p>
        </w:tc>
        <w:tc>
          <w:tcPr>
            <w:tcW w:w="1558"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7</w:t>
            </w:r>
          </w:p>
        </w:tc>
        <w:tc>
          <w:tcPr>
            <w:tcW w:w="1843"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332</w:t>
            </w:r>
          </w:p>
        </w:tc>
        <w:tc>
          <w:tcPr>
            <w:tcW w:w="1559"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176</w:t>
            </w:r>
          </w:p>
        </w:tc>
        <w:tc>
          <w:tcPr>
            <w:tcW w:w="1845"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0</w:t>
            </w:r>
          </w:p>
        </w:tc>
        <w:tc>
          <w:tcPr>
            <w:tcW w:w="1557"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156</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Odontólogo/a</w:t>
            </w:r>
          </w:p>
        </w:tc>
        <w:tc>
          <w:tcPr>
            <w:tcW w:w="1558"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2</w:t>
            </w:r>
          </w:p>
        </w:tc>
        <w:tc>
          <w:tcPr>
            <w:tcW w:w="1843"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Enfermero/a</w:t>
            </w:r>
          </w:p>
        </w:tc>
        <w:tc>
          <w:tcPr>
            <w:tcW w:w="1558"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3</w:t>
            </w:r>
          </w:p>
        </w:tc>
        <w:tc>
          <w:tcPr>
            <w:tcW w:w="1843"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132</w:t>
            </w:r>
          </w:p>
        </w:tc>
        <w:tc>
          <w:tcPr>
            <w:tcW w:w="1559"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88</w:t>
            </w:r>
          </w:p>
        </w:tc>
        <w:tc>
          <w:tcPr>
            <w:tcW w:w="1557"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Matrón/a</w:t>
            </w:r>
          </w:p>
        </w:tc>
        <w:tc>
          <w:tcPr>
            <w:tcW w:w="1558"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 xml:space="preserve">3 </w:t>
            </w:r>
          </w:p>
        </w:tc>
        <w:tc>
          <w:tcPr>
            <w:tcW w:w="1843"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22</w:t>
            </w:r>
          </w:p>
        </w:tc>
        <w:tc>
          <w:tcPr>
            <w:tcW w:w="1845"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66</w:t>
            </w:r>
          </w:p>
        </w:tc>
        <w:tc>
          <w:tcPr>
            <w:tcW w:w="1557"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color w:val="000000" w:themeColor="text1"/>
                <w:sz w:val="20"/>
                <w:szCs w:val="20"/>
                <w:lang w:val="es-CL"/>
              </w:rPr>
            </w:pPr>
            <w:r w:rsidRPr="005D2587">
              <w:rPr>
                <w:rFonts w:eastAsiaTheme="minorHAnsi" w:cs="Tahoma"/>
                <w:color w:val="000000" w:themeColor="text1"/>
                <w:sz w:val="20"/>
                <w:szCs w:val="20"/>
                <w:lang w:val="es-CL"/>
              </w:rPr>
              <w:t>Tecnólogo Médico</w:t>
            </w:r>
          </w:p>
        </w:tc>
        <w:tc>
          <w:tcPr>
            <w:tcW w:w="1558"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b/>
                <w:color w:val="000000" w:themeColor="text1"/>
                <w:sz w:val="20"/>
                <w:szCs w:val="20"/>
                <w:lang w:val="es-CL"/>
              </w:rPr>
            </w:pPr>
            <w:r w:rsidRPr="005D2587">
              <w:rPr>
                <w:rFonts w:eastAsiaTheme="minorHAnsi" w:cs="Tahoma"/>
                <w:b/>
                <w:color w:val="000000" w:themeColor="text1"/>
                <w:sz w:val="20"/>
                <w:szCs w:val="20"/>
                <w:lang w:val="es-CL"/>
              </w:rPr>
              <w:t>1</w:t>
            </w:r>
          </w:p>
        </w:tc>
        <w:tc>
          <w:tcPr>
            <w:tcW w:w="1843"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b/>
                <w:color w:val="000000" w:themeColor="text1"/>
                <w:sz w:val="20"/>
                <w:szCs w:val="20"/>
                <w:lang w:val="es-CL"/>
              </w:rPr>
            </w:pPr>
            <w:r w:rsidRPr="005D2587">
              <w:rPr>
                <w:rFonts w:eastAsiaTheme="minorHAnsi" w:cs="Tahoma"/>
                <w:b/>
                <w:color w:val="000000" w:themeColor="text1"/>
                <w:sz w:val="20"/>
                <w:szCs w:val="20"/>
                <w:lang w:val="es-CL"/>
              </w:rPr>
              <w:t>44</w:t>
            </w:r>
          </w:p>
        </w:tc>
        <w:tc>
          <w:tcPr>
            <w:tcW w:w="1559"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b/>
                <w:color w:val="000000" w:themeColor="text1"/>
                <w:sz w:val="20"/>
                <w:szCs w:val="20"/>
                <w:lang w:val="es-CL"/>
              </w:rPr>
            </w:pPr>
            <w:r w:rsidRPr="005D2587">
              <w:rPr>
                <w:rFonts w:eastAsiaTheme="minorHAnsi" w:cs="Tahoma"/>
                <w:b/>
                <w:color w:val="000000" w:themeColor="text1"/>
                <w:sz w:val="20"/>
                <w:szCs w:val="20"/>
                <w:lang w:val="es-CL"/>
              </w:rPr>
              <w:t>0</w:t>
            </w:r>
          </w:p>
        </w:tc>
        <w:tc>
          <w:tcPr>
            <w:tcW w:w="1845"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b/>
                <w:color w:val="000000" w:themeColor="text1"/>
                <w:sz w:val="20"/>
                <w:szCs w:val="20"/>
                <w:lang w:val="es-CL"/>
              </w:rPr>
            </w:pPr>
            <w:r w:rsidRPr="005D2587">
              <w:rPr>
                <w:rFonts w:eastAsiaTheme="minorHAnsi" w:cs="Tahoma"/>
                <w:b/>
                <w:color w:val="000000" w:themeColor="text1"/>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b/>
                <w:color w:val="000000" w:themeColor="text1"/>
                <w:sz w:val="20"/>
                <w:szCs w:val="20"/>
                <w:lang w:val="es-CL"/>
              </w:rPr>
            </w:pPr>
            <w:r w:rsidRPr="005D2587">
              <w:rPr>
                <w:rFonts w:eastAsiaTheme="minorHAnsi" w:cs="Tahoma"/>
                <w:b/>
                <w:color w:val="000000" w:themeColor="text1"/>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color w:val="000000" w:themeColor="text1"/>
                <w:sz w:val="20"/>
                <w:szCs w:val="20"/>
                <w:lang w:eastAsia="es-ES"/>
              </w:rPr>
            </w:pPr>
            <w:r w:rsidRPr="005D2587">
              <w:rPr>
                <w:rFonts w:eastAsiaTheme="minorHAnsi" w:cs="Tahoma"/>
                <w:color w:val="000000" w:themeColor="text1"/>
                <w:sz w:val="20"/>
                <w:szCs w:val="20"/>
                <w:lang w:val="es-CL"/>
              </w:rPr>
              <w:t>Nutricionista</w:t>
            </w:r>
          </w:p>
        </w:tc>
        <w:tc>
          <w:tcPr>
            <w:tcW w:w="1558"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2</w:t>
            </w:r>
          </w:p>
        </w:tc>
        <w:tc>
          <w:tcPr>
            <w:tcW w:w="1843"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color w:val="000000" w:themeColor="text1"/>
                <w:sz w:val="20"/>
                <w:szCs w:val="20"/>
                <w:lang w:eastAsia="es-ES"/>
              </w:rPr>
            </w:pPr>
            <w:r w:rsidRPr="005D2587">
              <w:rPr>
                <w:rFonts w:eastAsiaTheme="minorHAnsi" w:cs="Tahoma"/>
                <w:color w:val="000000" w:themeColor="text1"/>
                <w:sz w:val="20"/>
                <w:szCs w:val="20"/>
                <w:lang w:val="es-CL"/>
              </w:rPr>
              <w:t>A. Social</w:t>
            </w:r>
          </w:p>
        </w:tc>
        <w:tc>
          <w:tcPr>
            <w:tcW w:w="1558"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2</w:t>
            </w:r>
          </w:p>
        </w:tc>
        <w:tc>
          <w:tcPr>
            <w:tcW w:w="1843"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66</w:t>
            </w:r>
          </w:p>
        </w:tc>
        <w:tc>
          <w:tcPr>
            <w:tcW w:w="1559"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22</w:t>
            </w:r>
          </w:p>
        </w:tc>
        <w:tc>
          <w:tcPr>
            <w:tcW w:w="1845"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color w:val="000000" w:themeColor="text1"/>
                <w:sz w:val="20"/>
                <w:szCs w:val="20"/>
                <w:lang w:eastAsia="es-ES"/>
              </w:rPr>
            </w:pPr>
            <w:r w:rsidRPr="005D2587">
              <w:rPr>
                <w:rFonts w:eastAsiaTheme="minorHAnsi" w:cs="Tahoma"/>
                <w:color w:val="000000" w:themeColor="text1"/>
                <w:sz w:val="20"/>
                <w:szCs w:val="20"/>
                <w:lang w:val="es-CL"/>
              </w:rPr>
              <w:t>Psicólogo/a</w:t>
            </w:r>
          </w:p>
        </w:tc>
        <w:tc>
          <w:tcPr>
            <w:tcW w:w="1558"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3</w:t>
            </w:r>
          </w:p>
        </w:tc>
        <w:tc>
          <w:tcPr>
            <w:tcW w:w="1843"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22</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color w:val="000000" w:themeColor="text1"/>
                <w:sz w:val="20"/>
                <w:szCs w:val="20"/>
                <w:lang w:eastAsia="es-ES"/>
              </w:rPr>
            </w:pPr>
            <w:r w:rsidRPr="00B651E0">
              <w:rPr>
                <w:rFonts w:eastAsiaTheme="minorHAnsi" w:cs="Tahoma"/>
                <w:color w:val="000000" w:themeColor="text1"/>
                <w:sz w:val="20"/>
                <w:szCs w:val="20"/>
                <w:lang w:val="es-CL"/>
              </w:rPr>
              <w:t>Kinesiólogo</w:t>
            </w:r>
          </w:p>
        </w:tc>
        <w:tc>
          <w:tcPr>
            <w:tcW w:w="1558"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2</w:t>
            </w:r>
          </w:p>
        </w:tc>
        <w:tc>
          <w:tcPr>
            <w:tcW w:w="1843"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color w:val="000000" w:themeColor="text1"/>
                <w:sz w:val="20"/>
                <w:szCs w:val="20"/>
                <w:lang w:eastAsia="es-ES"/>
              </w:rPr>
            </w:pPr>
            <w:r w:rsidRPr="005D2587">
              <w:rPr>
                <w:rFonts w:eastAsiaTheme="minorHAnsi" w:cs="Tahoma"/>
                <w:color w:val="000000" w:themeColor="text1"/>
                <w:sz w:val="20"/>
                <w:szCs w:val="20"/>
                <w:lang w:val="es-CL"/>
              </w:rPr>
              <w:t>Laboratista dental</w:t>
            </w:r>
          </w:p>
        </w:tc>
        <w:tc>
          <w:tcPr>
            <w:tcW w:w="1558"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c>
          <w:tcPr>
            <w:tcW w:w="1843"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c>
          <w:tcPr>
            <w:tcW w:w="1559"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c>
          <w:tcPr>
            <w:tcW w:w="1845"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c>
          <w:tcPr>
            <w:tcW w:w="1557"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color w:val="000000" w:themeColor="text1"/>
                <w:sz w:val="20"/>
                <w:szCs w:val="20"/>
                <w:lang w:eastAsia="es-ES"/>
              </w:rPr>
            </w:pPr>
            <w:r w:rsidRPr="005D2587">
              <w:rPr>
                <w:rFonts w:eastAsiaTheme="minorHAnsi" w:cs="Tahoma"/>
                <w:color w:val="000000" w:themeColor="text1"/>
                <w:sz w:val="20"/>
                <w:szCs w:val="20"/>
                <w:lang w:val="es-CL"/>
              </w:rPr>
              <w:t>Profesor Ed. Física</w:t>
            </w:r>
          </w:p>
        </w:tc>
        <w:tc>
          <w:tcPr>
            <w:tcW w:w="1558"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1</w:t>
            </w:r>
          </w:p>
        </w:tc>
        <w:tc>
          <w:tcPr>
            <w:tcW w:w="1843"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16</w:t>
            </w:r>
          </w:p>
        </w:tc>
        <w:tc>
          <w:tcPr>
            <w:tcW w:w="1559"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c>
          <w:tcPr>
            <w:tcW w:w="1845"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c>
          <w:tcPr>
            <w:tcW w:w="1557"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16</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color w:val="000000" w:themeColor="text1"/>
                <w:sz w:val="20"/>
                <w:szCs w:val="20"/>
                <w:lang w:eastAsia="es-ES"/>
              </w:rPr>
            </w:pPr>
            <w:r w:rsidRPr="005D2587">
              <w:rPr>
                <w:rFonts w:eastAsiaTheme="minorHAnsi" w:cs="Tahoma"/>
                <w:color w:val="000000" w:themeColor="text1"/>
                <w:sz w:val="20"/>
                <w:szCs w:val="20"/>
                <w:lang w:val="es-CL"/>
              </w:rPr>
              <w:t>Terapeuta Ocupacional</w:t>
            </w:r>
          </w:p>
        </w:tc>
        <w:tc>
          <w:tcPr>
            <w:tcW w:w="1558"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1</w:t>
            </w:r>
          </w:p>
        </w:tc>
        <w:tc>
          <w:tcPr>
            <w:tcW w:w="1843"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559"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c>
          <w:tcPr>
            <w:tcW w:w="1557"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color w:val="000000" w:themeColor="text1"/>
                <w:sz w:val="20"/>
                <w:szCs w:val="20"/>
                <w:lang w:eastAsia="es-ES"/>
              </w:rPr>
            </w:pPr>
            <w:r w:rsidRPr="005D2587">
              <w:rPr>
                <w:rFonts w:eastAsiaTheme="minorHAnsi" w:cs="Tahoma"/>
                <w:color w:val="000000" w:themeColor="text1"/>
                <w:sz w:val="20"/>
                <w:szCs w:val="20"/>
                <w:lang w:val="es-CL"/>
              </w:rPr>
              <w:t>Ed. Párvulos</w:t>
            </w:r>
          </w:p>
        </w:tc>
        <w:tc>
          <w:tcPr>
            <w:tcW w:w="1558"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1</w:t>
            </w:r>
          </w:p>
        </w:tc>
        <w:tc>
          <w:tcPr>
            <w:tcW w:w="1843"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559"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c>
          <w:tcPr>
            <w:tcW w:w="1557"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r>
      <w:tr w:rsidR="005C1F3D" w:rsidRPr="00A65B70" w:rsidTr="008979A2">
        <w:trPr>
          <w:trHeight w:val="448"/>
        </w:trPr>
        <w:tc>
          <w:tcPr>
            <w:tcW w:w="1952"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color w:val="000000" w:themeColor="text1"/>
                <w:sz w:val="20"/>
                <w:szCs w:val="20"/>
                <w:lang w:eastAsia="es-ES"/>
              </w:rPr>
            </w:pPr>
            <w:r w:rsidRPr="005D2587">
              <w:rPr>
                <w:rFonts w:eastAsiaTheme="minorHAnsi" w:cs="Tahoma"/>
                <w:color w:val="000000" w:themeColor="text1"/>
                <w:sz w:val="20"/>
                <w:szCs w:val="20"/>
                <w:lang w:val="es-CL"/>
              </w:rPr>
              <w:t>Tec. Paramédico/a</w:t>
            </w:r>
          </w:p>
        </w:tc>
        <w:tc>
          <w:tcPr>
            <w:tcW w:w="1558"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23</w:t>
            </w:r>
          </w:p>
        </w:tc>
        <w:tc>
          <w:tcPr>
            <w:tcW w:w="1843"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1012</w:t>
            </w:r>
          </w:p>
        </w:tc>
        <w:tc>
          <w:tcPr>
            <w:tcW w:w="1559"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352</w:t>
            </w:r>
          </w:p>
        </w:tc>
        <w:tc>
          <w:tcPr>
            <w:tcW w:w="1845"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660</w:t>
            </w:r>
          </w:p>
        </w:tc>
        <w:tc>
          <w:tcPr>
            <w:tcW w:w="1557"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color w:val="000000" w:themeColor="text1"/>
                <w:sz w:val="20"/>
                <w:szCs w:val="20"/>
                <w:lang w:eastAsia="es-ES"/>
              </w:rPr>
            </w:pPr>
            <w:r w:rsidRPr="005D2587">
              <w:rPr>
                <w:rFonts w:eastAsiaTheme="minorHAnsi" w:cs="Tahoma"/>
                <w:color w:val="000000" w:themeColor="text1"/>
                <w:sz w:val="20"/>
                <w:szCs w:val="20"/>
                <w:lang w:val="es-CL"/>
              </w:rPr>
              <w:t>TPM Farmacia</w:t>
            </w:r>
          </w:p>
        </w:tc>
        <w:tc>
          <w:tcPr>
            <w:tcW w:w="1558"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1</w:t>
            </w:r>
          </w:p>
        </w:tc>
        <w:tc>
          <w:tcPr>
            <w:tcW w:w="1843"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559"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c>
          <w:tcPr>
            <w:tcW w:w="1845"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5C1F3D" w:rsidRPr="005D2587" w:rsidRDefault="005C1F3D" w:rsidP="00503236">
            <w:pPr>
              <w:rPr>
                <w:rFonts w:eastAsiaTheme="minorHAnsi" w:cs="Tahoma"/>
                <w:b/>
                <w:color w:val="000000" w:themeColor="text1"/>
                <w:sz w:val="20"/>
                <w:szCs w:val="20"/>
                <w:lang w:eastAsia="es-ES"/>
              </w:rPr>
            </w:pPr>
            <w:r w:rsidRPr="005D2587">
              <w:rPr>
                <w:rFonts w:eastAsiaTheme="minorHAnsi" w:cs="Tahoma"/>
                <w:b/>
                <w:color w:val="000000" w:themeColor="text1"/>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color w:val="000000" w:themeColor="text1"/>
                <w:sz w:val="20"/>
                <w:szCs w:val="20"/>
                <w:lang w:val="es-CL"/>
              </w:rPr>
            </w:pPr>
            <w:r w:rsidRPr="005D2587">
              <w:rPr>
                <w:rFonts w:eastAsiaTheme="minorHAnsi" w:cs="Tahoma"/>
                <w:color w:val="000000" w:themeColor="text1"/>
                <w:sz w:val="20"/>
                <w:szCs w:val="20"/>
                <w:lang w:val="es-CL"/>
              </w:rPr>
              <w:t>TPM Laboratorio</w:t>
            </w:r>
          </w:p>
        </w:tc>
        <w:tc>
          <w:tcPr>
            <w:tcW w:w="1558"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b/>
                <w:color w:val="000000" w:themeColor="text1"/>
                <w:sz w:val="20"/>
                <w:szCs w:val="20"/>
                <w:lang w:val="es-CL"/>
              </w:rPr>
            </w:pPr>
            <w:r w:rsidRPr="005D2587">
              <w:rPr>
                <w:rFonts w:eastAsiaTheme="minorHAnsi" w:cs="Tahoma"/>
                <w:b/>
                <w:color w:val="000000" w:themeColor="text1"/>
                <w:sz w:val="20"/>
                <w:szCs w:val="20"/>
                <w:lang w:val="es-CL"/>
              </w:rPr>
              <w:t>2</w:t>
            </w:r>
          </w:p>
        </w:tc>
        <w:tc>
          <w:tcPr>
            <w:tcW w:w="1843"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b/>
                <w:color w:val="000000" w:themeColor="text1"/>
                <w:sz w:val="20"/>
                <w:szCs w:val="20"/>
                <w:lang w:val="es-CL"/>
              </w:rPr>
            </w:pPr>
            <w:r w:rsidRPr="005D2587">
              <w:rPr>
                <w:rFonts w:eastAsiaTheme="minorHAnsi" w:cs="Tahoma"/>
                <w:b/>
                <w:color w:val="000000" w:themeColor="text1"/>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b/>
                <w:color w:val="000000" w:themeColor="text1"/>
                <w:sz w:val="20"/>
                <w:szCs w:val="20"/>
                <w:lang w:val="es-CL"/>
              </w:rPr>
            </w:pPr>
            <w:r w:rsidRPr="005D2587">
              <w:rPr>
                <w:rFonts w:eastAsiaTheme="minorHAnsi" w:cs="Tahoma"/>
                <w:b/>
                <w:color w:val="000000" w:themeColor="text1"/>
                <w:sz w:val="20"/>
                <w:szCs w:val="20"/>
                <w:lang w:val="es-CL"/>
              </w:rPr>
              <w:t>0</w:t>
            </w:r>
          </w:p>
        </w:tc>
        <w:tc>
          <w:tcPr>
            <w:tcW w:w="1845"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b/>
                <w:color w:val="000000" w:themeColor="text1"/>
                <w:sz w:val="20"/>
                <w:szCs w:val="20"/>
                <w:lang w:val="es-CL"/>
              </w:rPr>
            </w:pPr>
            <w:r w:rsidRPr="005D2587">
              <w:rPr>
                <w:rFonts w:eastAsiaTheme="minorHAnsi" w:cs="Tahoma"/>
                <w:b/>
                <w:color w:val="000000" w:themeColor="text1"/>
                <w:sz w:val="20"/>
                <w:szCs w:val="20"/>
                <w:lang w:val="es-CL"/>
              </w:rPr>
              <w:t>88</w:t>
            </w:r>
          </w:p>
        </w:tc>
        <w:tc>
          <w:tcPr>
            <w:tcW w:w="1557" w:type="dxa"/>
            <w:tcBorders>
              <w:top w:val="single" w:sz="4" w:space="0" w:color="auto"/>
              <w:left w:val="single" w:sz="4" w:space="0" w:color="auto"/>
              <w:bottom w:val="single" w:sz="4" w:space="0" w:color="auto"/>
              <w:right w:val="single" w:sz="4" w:space="0" w:color="auto"/>
            </w:tcBorders>
          </w:tcPr>
          <w:p w:rsidR="005C1F3D" w:rsidRPr="005D2587" w:rsidRDefault="005C1F3D" w:rsidP="00503236">
            <w:pPr>
              <w:rPr>
                <w:rFonts w:eastAsiaTheme="minorHAnsi" w:cs="Tahoma"/>
                <w:b/>
                <w:color w:val="000000" w:themeColor="text1"/>
                <w:sz w:val="20"/>
                <w:szCs w:val="20"/>
                <w:lang w:val="es-CL"/>
              </w:rPr>
            </w:pPr>
            <w:r w:rsidRPr="005D2587">
              <w:rPr>
                <w:rFonts w:eastAsiaTheme="minorHAnsi" w:cs="Tahoma"/>
                <w:b/>
                <w:color w:val="000000" w:themeColor="text1"/>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 xml:space="preserve">TPM Dental </w:t>
            </w:r>
          </w:p>
        </w:tc>
        <w:tc>
          <w:tcPr>
            <w:tcW w:w="1558"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2</w:t>
            </w:r>
          </w:p>
        </w:tc>
        <w:tc>
          <w:tcPr>
            <w:tcW w:w="1843"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88</w:t>
            </w:r>
          </w:p>
        </w:tc>
        <w:tc>
          <w:tcPr>
            <w:tcW w:w="1559"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44</w:t>
            </w:r>
          </w:p>
        </w:tc>
        <w:tc>
          <w:tcPr>
            <w:tcW w:w="1557"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Of. Administrativo/a</w:t>
            </w:r>
          </w:p>
        </w:tc>
        <w:tc>
          <w:tcPr>
            <w:tcW w:w="1558"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14</w:t>
            </w:r>
          </w:p>
        </w:tc>
        <w:tc>
          <w:tcPr>
            <w:tcW w:w="1843"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550</w:t>
            </w:r>
          </w:p>
        </w:tc>
        <w:tc>
          <w:tcPr>
            <w:tcW w:w="1559"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198</w:t>
            </w:r>
          </w:p>
        </w:tc>
        <w:tc>
          <w:tcPr>
            <w:tcW w:w="1845"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352</w:t>
            </w:r>
          </w:p>
        </w:tc>
        <w:tc>
          <w:tcPr>
            <w:tcW w:w="1557" w:type="dxa"/>
            <w:tcBorders>
              <w:top w:val="single" w:sz="4" w:space="0" w:color="auto"/>
              <w:left w:val="single" w:sz="4" w:space="0" w:color="auto"/>
              <w:bottom w:val="single" w:sz="4" w:space="0" w:color="auto"/>
              <w:right w:val="single" w:sz="4" w:space="0" w:color="auto"/>
            </w:tcBorders>
          </w:tcPr>
          <w:p w:rsidR="005C1F3D" w:rsidRPr="00A65B70" w:rsidRDefault="005C1F3D" w:rsidP="00503236">
            <w:pPr>
              <w:rPr>
                <w:rFonts w:eastAsiaTheme="minorHAnsi" w:cs="Tahoma"/>
                <w:b/>
                <w:sz w:val="20"/>
                <w:szCs w:val="20"/>
                <w:lang w:eastAsia="es-ES"/>
              </w:rPr>
            </w:pP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Auxiliares de Servicio</w:t>
            </w:r>
          </w:p>
        </w:tc>
        <w:tc>
          <w:tcPr>
            <w:tcW w:w="1558"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3</w:t>
            </w:r>
          </w:p>
        </w:tc>
        <w:tc>
          <w:tcPr>
            <w:tcW w:w="1843"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132</w:t>
            </w:r>
          </w:p>
        </w:tc>
        <w:tc>
          <w:tcPr>
            <w:tcW w:w="1559"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44</w:t>
            </w:r>
          </w:p>
        </w:tc>
        <w:tc>
          <w:tcPr>
            <w:tcW w:w="1845"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88</w:t>
            </w:r>
          </w:p>
        </w:tc>
        <w:tc>
          <w:tcPr>
            <w:tcW w:w="1557"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0</w:t>
            </w:r>
          </w:p>
        </w:tc>
      </w:tr>
      <w:tr w:rsidR="005C1F3D" w:rsidRPr="00A65B70" w:rsidTr="00503236">
        <w:tc>
          <w:tcPr>
            <w:tcW w:w="1952"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sz w:val="20"/>
                <w:szCs w:val="20"/>
                <w:lang w:eastAsia="es-ES"/>
              </w:rPr>
            </w:pPr>
            <w:r w:rsidRPr="00A65B70">
              <w:rPr>
                <w:rFonts w:eastAsiaTheme="minorHAnsi" w:cs="Tahoma"/>
                <w:sz w:val="20"/>
                <w:szCs w:val="20"/>
                <w:lang w:val="es-CL"/>
              </w:rPr>
              <w:t>Conductores</w:t>
            </w:r>
          </w:p>
        </w:tc>
        <w:tc>
          <w:tcPr>
            <w:tcW w:w="1558"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6</w:t>
            </w:r>
          </w:p>
        </w:tc>
        <w:tc>
          <w:tcPr>
            <w:tcW w:w="1843"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264</w:t>
            </w:r>
          </w:p>
        </w:tc>
        <w:tc>
          <w:tcPr>
            <w:tcW w:w="1559"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88</w:t>
            </w:r>
          </w:p>
        </w:tc>
        <w:tc>
          <w:tcPr>
            <w:tcW w:w="1845"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176</w:t>
            </w:r>
          </w:p>
        </w:tc>
        <w:tc>
          <w:tcPr>
            <w:tcW w:w="1557" w:type="dxa"/>
            <w:tcBorders>
              <w:top w:val="single" w:sz="4" w:space="0" w:color="auto"/>
              <w:left w:val="single" w:sz="4" w:space="0" w:color="auto"/>
              <w:bottom w:val="single" w:sz="4" w:space="0" w:color="auto"/>
              <w:right w:val="single" w:sz="4" w:space="0" w:color="auto"/>
            </w:tcBorders>
            <w:hideMark/>
          </w:tcPr>
          <w:p w:rsidR="005C1F3D" w:rsidRPr="00A65B70" w:rsidRDefault="005C1F3D" w:rsidP="00503236">
            <w:pPr>
              <w:rPr>
                <w:rFonts w:eastAsiaTheme="minorHAnsi" w:cs="Tahoma"/>
                <w:b/>
                <w:sz w:val="20"/>
                <w:szCs w:val="20"/>
                <w:lang w:eastAsia="es-ES"/>
              </w:rPr>
            </w:pPr>
            <w:r w:rsidRPr="00A65B70">
              <w:rPr>
                <w:rFonts w:eastAsiaTheme="minorHAnsi" w:cs="Tahoma"/>
                <w:b/>
                <w:sz w:val="20"/>
                <w:szCs w:val="20"/>
                <w:lang w:val="es-CL"/>
              </w:rPr>
              <w:t>0</w:t>
            </w:r>
          </w:p>
        </w:tc>
      </w:tr>
    </w:tbl>
    <w:p w:rsidR="00A65B70" w:rsidRDefault="00A65B70" w:rsidP="00C60F4B">
      <w:pPr>
        <w:rPr>
          <w:rFonts w:ascii="Arial" w:hAnsi="Arial" w:cs="Arial"/>
          <w:sz w:val="20"/>
          <w:szCs w:val="20"/>
          <w:lang w:val="es-CL"/>
        </w:rPr>
      </w:pPr>
    </w:p>
    <w:p w:rsidR="008979A2" w:rsidRDefault="008979A2" w:rsidP="00C60F4B">
      <w:pPr>
        <w:rPr>
          <w:rFonts w:ascii="Arial" w:hAnsi="Arial" w:cs="Arial"/>
          <w:sz w:val="20"/>
          <w:szCs w:val="20"/>
          <w:lang w:val="es-CL"/>
        </w:rPr>
      </w:pPr>
    </w:p>
    <w:p w:rsidR="00411077" w:rsidRPr="007D387B" w:rsidRDefault="00411077" w:rsidP="00B651E0">
      <w:pPr>
        <w:pStyle w:val="Prrafodelista"/>
        <w:numPr>
          <w:ilvl w:val="0"/>
          <w:numId w:val="16"/>
        </w:numPr>
        <w:jc w:val="center"/>
        <w:rPr>
          <w:rFonts w:ascii="Arial" w:hAnsi="Arial" w:cs="Arial"/>
          <w:b/>
          <w:sz w:val="24"/>
          <w:szCs w:val="24"/>
        </w:rPr>
      </w:pPr>
      <w:r w:rsidRPr="007D387B">
        <w:rPr>
          <w:rFonts w:ascii="Arial" w:hAnsi="Arial" w:cs="Arial"/>
          <w:b/>
          <w:sz w:val="24"/>
          <w:szCs w:val="24"/>
        </w:rPr>
        <w:lastRenderedPageBreak/>
        <w:t>Planificación de Promoción</w:t>
      </w:r>
    </w:p>
    <w:tbl>
      <w:tblPr>
        <w:tblStyle w:val="Tablaconcuadrcula"/>
        <w:tblW w:w="0" w:type="auto"/>
        <w:tblLook w:val="04A0" w:firstRow="1" w:lastRow="0" w:firstColumn="1" w:lastColumn="0" w:noHBand="0" w:noVBand="1"/>
      </w:tblPr>
      <w:tblGrid>
        <w:gridCol w:w="2943"/>
        <w:gridCol w:w="6035"/>
      </w:tblGrid>
      <w:tr w:rsidR="00411077" w:rsidRPr="00D774DD" w:rsidTr="00411077">
        <w:tc>
          <w:tcPr>
            <w:tcW w:w="2943" w:type="dxa"/>
          </w:tcPr>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r w:rsidRPr="00D774DD">
              <w:rPr>
                <w:rFonts w:ascii="Arial" w:hAnsi="Arial" w:cs="Arial"/>
                <w:b/>
                <w:sz w:val="20"/>
                <w:szCs w:val="20"/>
              </w:rPr>
              <w:t>Objetivo General del Plan Comunal de Promoción de la Salud</w:t>
            </w:r>
          </w:p>
        </w:tc>
        <w:tc>
          <w:tcPr>
            <w:tcW w:w="6035" w:type="dxa"/>
          </w:tcPr>
          <w:p w:rsidR="00411077" w:rsidRPr="00D774DD" w:rsidRDefault="00411077" w:rsidP="00411077">
            <w:pPr>
              <w:pStyle w:val="Prrafodelista"/>
              <w:numPr>
                <w:ilvl w:val="0"/>
                <w:numId w:val="12"/>
              </w:numPr>
              <w:jc w:val="both"/>
              <w:rPr>
                <w:rFonts w:ascii="Arial" w:hAnsi="Arial" w:cs="Arial"/>
                <w:sz w:val="20"/>
                <w:szCs w:val="20"/>
              </w:rPr>
            </w:pPr>
            <w:r w:rsidRPr="00D774DD">
              <w:rPr>
                <w:rFonts w:ascii="Arial" w:hAnsi="Arial" w:cs="Arial"/>
                <w:sz w:val="20"/>
                <w:szCs w:val="20"/>
              </w:rPr>
              <w:t>Impulsar la formulación e implementación de políticas locales en promoción de la salud en lo</w:t>
            </w:r>
            <w:r w:rsidR="005F57B0">
              <w:rPr>
                <w:rFonts w:ascii="Arial" w:hAnsi="Arial" w:cs="Arial"/>
                <w:sz w:val="20"/>
                <w:szCs w:val="20"/>
              </w:rPr>
              <w:t xml:space="preserve">s entornos comunales, laborales </w:t>
            </w:r>
            <w:r w:rsidRPr="00D774DD">
              <w:rPr>
                <w:rFonts w:ascii="Arial" w:hAnsi="Arial" w:cs="Arial"/>
                <w:sz w:val="20"/>
                <w:szCs w:val="20"/>
              </w:rPr>
              <w:t>y educacionales, construyendo oportunidades para que las personas, familias y comunidades accedan a entornos que faciliten los estilos de vida saludables.</w:t>
            </w:r>
          </w:p>
          <w:p w:rsidR="00411077" w:rsidRPr="00D774DD" w:rsidRDefault="00411077" w:rsidP="00411077">
            <w:pPr>
              <w:jc w:val="both"/>
              <w:rPr>
                <w:rFonts w:ascii="Arial" w:hAnsi="Arial" w:cs="Arial"/>
                <w:sz w:val="20"/>
                <w:szCs w:val="20"/>
              </w:rPr>
            </w:pPr>
          </w:p>
        </w:tc>
      </w:tr>
      <w:tr w:rsidR="00411077" w:rsidRPr="00D774DD" w:rsidTr="00411077">
        <w:tc>
          <w:tcPr>
            <w:tcW w:w="2943" w:type="dxa"/>
          </w:tcPr>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r w:rsidRPr="00D774DD">
              <w:rPr>
                <w:rFonts w:ascii="Arial" w:hAnsi="Arial" w:cs="Arial"/>
                <w:b/>
                <w:sz w:val="20"/>
                <w:szCs w:val="20"/>
              </w:rPr>
              <w:t>Objetivos Específicos</w:t>
            </w:r>
          </w:p>
        </w:tc>
        <w:tc>
          <w:tcPr>
            <w:tcW w:w="6035" w:type="dxa"/>
          </w:tcPr>
          <w:p w:rsidR="00411077" w:rsidRPr="00D774DD" w:rsidRDefault="00411077" w:rsidP="00411077">
            <w:pPr>
              <w:pStyle w:val="Prrafodelista"/>
              <w:numPr>
                <w:ilvl w:val="0"/>
                <w:numId w:val="10"/>
              </w:numPr>
              <w:jc w:val="both"/>
              <w:rPr>
                <w:rFonts w:ascii="Arial" w:hAnsi="Arial" w:cs="Arial"/>
                <w:sz w:val="20"/>
                <w:szCs w:val="20"/>
              </w:rPr>
            </w:pPr>
            <w:r w:rsidRPr="00D774DD">
              <w:rPr>
                <w:rFonts w:ascii="Arial" w:hAnsi="Arial" w:cs="Arial"/>
                <w:sz w:val="20"/>
                <w:szCs w:val="20"/>
              </w:rPr>
              <w:t>Promover la incorporación de lugares de trabajo y establecimientos educacionales a un proceso voluntario de diagnóstico de sus entornos, con la posibilidad de desarrollar programas de mejoramiento continuo para lograr el reconocimiento como entornos promotores de salud.</w:t>
            </w:r>
          </w:p>
          <w:p w:rsidR="00411077" w:rsidRDefault="00411077" w:rsidP="00411077">
            <w:pPr>
              <w:pStyle w:val="Prrafodelista"/>
              <w:numPr>
                <w:ilvl w:val="0"/>
                <w:numId w:val="10"/>
              </w:numPr>
              <w:jc w:val="both"/>
              <w:rPr>
                <w:rFonts w:ascii="Arial" w:hAnsi="Arial" w:cs="Arial"/>
                <w:sz w:val="20"/>
                <w:szCs w:val="20"/>
              </w:rPr>
            </w:pPr>
            <w:r w:rsidRPr="00D774DD">
              <w:rPr>
                <w:rFonts w:ascii="Arial" w:hAnsi="Arial" w:cs="Arial"/>
                <w:sz w:val="20"/>
                <w:szCs w:val="20"/>
              </w:rPr>
              <w:t>Fomentar la participación ciudadana en acciones de promoción de la salud a nivel local.</w:t>
            </w:r>
          </w:p>
          <w:p w:rsidR="005F57B0" w:rsidRPr="00D774DD" w:rsidRDefault="005F57B0" w:rsidP="00411077">
            <w:pPr>
              <w:pStyle w:val="Prrafodelista"/>
              <w:numPr>
                <w:ilvl w:val="0"/>
                <w:numId w:val="10"/>
              </w:numPr>
              <w:jc w:val="both"/>
              <w:rPr>
                <w:rFonts w:ascii="Arial" w:hAnsi="Arial" w:cs="Arial"/>
                <w:sz w:val="20"/>
                <w:szCs w:val="20"/>
              </w:rPr>
            </w:pPr>
            <w:r>
              <w:rPr>
                <w:rFonts w:ascii="Arial" w:hAnsi="Arial" w:cs="Arial"/>
                <w:sz w:val="20"/>
                <w:szCs w:val="20"/>
              </w:rPr>
              <w:t>Difundir Propuesta de Ordenanza Municipal “Promoción en estilos de vida saludable” en colegios, jardines, liceo y comunidad, para su posterior aprobación por Consejo Comunal.</w:t>
            </w:r>
          </w:p>
          <w:p w:rsidR="00411077" w:rsidRPr="00D774DD" w:rsidRDefault="00411077" w:rsidP="00411077">
            <w:pPr>
              <w:pStyle w:val="Prrafodelista"/>
              <w:jc w:val="both"/>
              <w:rPr>
                <w:rFonts w:ascii="Arial" w:hAnsi="Arial" w:cs="Arial"/>
                <w:sz w:val="20"/>
                <w:szCs w:val="20"/>
              </w:rPr>
            </w:pPr>
          </w:p>
        </w:tc>
      </w:tr>
      <w:tr w:rsidR="00411077" w:rsidRPr="00D774DD" w:rsidTr="00411077">
        <w:tc>
          <w:tcPr>
            <w:tcW w:w="2943" w:type="dxa"/>
          </w:tcPr>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p>
          <w:p w:rsidR="00411077" w:rsidRPr="00D774DD" w:rsidRDefault="00411077" w:rsidP="00411077">
            <w:pPr>
              <w:jc w:val="center"/>
              <w:rPr>
                <w:rFonts w:ascii="Arial" w:hAnsi="Arial" w:cs="Arial"/>
                <w:b/>
                <w:sz w:val="20"/>
                <w:szCs w:val="20"/>
              </w:rPr>
            </w:pPr>
            <w:r w:rsidRPr="00D774DD">
              <w:rPr>
                <w:rFonts w:ascii="Arial" w:hAnsi="Arial" w:cs="Arial"/>
                <w:b/>
                <w:sz w:val="20"/>
                <w:szCs w:val="20"/>
              </w:rPr>
              <w:t>Intervenciones temáticas en Promoción de la Salud y Entornos</w:t>
            </w:r>
          </w:p>
        </w:tc>
        <w:tc>
          <w:tcPr>
            <w:tcW w:w="6035" w:type="dxa"/>
          </w:tcPr>
          <w:p w:rsidR="00411077" w:rsidRPr="00D774DD" w:rsidRDefault="00411077" w:rsidP="00411077">
            <w:pPr>
              <w:jc w:val="both"/>
              <w:rPr>
                <w:rFonts w:ascii="Arial" w:hAnsi="Arial" w:cs="Arial"/>
                <w:sz w:val="20"/>
                <w:szCs w:val="20"/>
              </w:rPr>
            </w:pPr>
            <w:r w:rsidRPr="00D774DD">
              <w:rPr>
                <w:rFonts w:ascii="Arial" w:hAnsi="Arial" w:cs="Arial"/>
                <w:sz w:val="20"/>
                <w:szCs w:val="20"/>
              </w:rPr>
              <w:t xml:space="preserve">Las Intervenciones temáticas a tratar son: Alimentación Saludable, Actividad física, Vida libre del humo del tabaco, </w:t>
            </w:r>
            <w:r w:rsidR="005F57B0">
              <w:rPr>
                <w:rFonts w:ascii="Arial" w:hAnsi="Arial" w:cs="Arial"/>
                <w:sz w:val="20"/>
                <w:szCs w:val="20"/>
              </w:rPr>
              <w:t xml:space="preserve">sexualidad y </w:t>
            </w:r>
            <w:r w:rsidRPr="00D774DD">
              <w:rPr>
                <w:rFonts w:ascii="Arial" w:hAnsi="Arial" w:cs="Arial"/>
                <w:sz w:val="20"/>
                <w:szCs w:val="20"/>
              </w:rPr>
              <w:t xml:space="preserve">Factores </w:t>
            </w:r>
            <w:r w:rsidR="005F57B0">
              <w:rPr>
                <w:rFonts w:ascii="Arial" w:hAnsi="Arial" w:cs="Arial"/>
                <w:sz w:val="20"/>
                <w:szCs w:val="20"/>
              </w:rPr>
              <w:t>Protectores psicosociales</w:t>
            </w:r>
            <w:r w:rsidRPr="00D774DD">
              <w:rPr>
                <w:rFonts w:ascii="Arial" w:hAnsi="Arial" w:cs="Arial"/>
                <w:sz w:val="20"/>
                <w:szCs w:val="20"/>
              </w:rPr>
              <w:t>; en entorno Comunal, Educacional y Laboral. En cada uno de los entornos mencionados, las intervenciones de promoción tien</w:t>
            </w:r>
            <w:r w:rsidR="005F57B0">
              <w:rPr>
                <w:rFonts w:ascii="Arial" w:hAnsi="Arial" w:cs="Arial"/>
                <w:sz w:val="20"/>
                <w:szCs w:val="20"/>
              </w:rPr>
              <w:t>en como desafío para el año 2015</w:t>
            </w:r>
            <w:r w:rsidRPr="00D774DD">
              <w:rPr>
                <w:rFonts w:ascii="Arial" w:hAnsi="Arial" w:cs="Arial"/>
                <w:sz w:val="20"/>
                <w:szCs w:val="20"/>
              </w:rPr>
              <w:t xml:space="preserve"> desarrollarse con los siguientes focos estratégicos:</w:t>
            </w:r>
          </w:p>
          <w:p w:rsidR="00411077" w:rsidRPr="00D774DD" w:rsidRDefault="00411077" w:rsidP="00411077">
            <w:pPr>
              <w:pStyle w:val="Prrafodelista"/>
              <w:numPr>
                <w:ilvl w:val="0"/>
                <w:numId w:val="13"/>
              </w:numPr>
              <w:jc w:val="both"/>
              <w:rPr>
                <w:rFonts w:ascii="Arial" w:hAnsi="Arial" w:cs="Arial"/>
                <w:sz w:val="20"/>
                <w:szCs w:val="20"/>
              </w:rPr>
            </w:pPr>
            <w:r w:rsidRPr="00D774DD">
              <w:rPr>
                <w:rFonts w:ascii="Arial" w:hAnsi="Arial" w:cs="Arial"/>
                <w:b/>
                <w:sz w:val="20"/>
                <w:szCs w:val="20"/>
              </w:rPr>
              <w:t>Gestión local:</w:t>
            </w:r>
            <w:r w:rsidRPr="00D774DD">
              <w:rPr>
                <w:rFonts w:ascii="Arial" w:hAnsi="Arial" w:cs="Arial"/>
                <w:sz w:val="20"/>
                <w:szCs w:val="20"/>
              </w:rPr>
              <w:t xml:space="preserve"> abogacía, medidas estructurales, recuperación de entornos y uso de espacios públicos.</w:t>
            </w:r>
          </w:p>
          <w:p w:rsidR="00411077" w:rsidRPr="00D774DD" w:rsidRDefault="00411077" w:rsidP="00411077">
            <w:pPr>
              <w:pStyle w:val="Prrafodelista"/>
              <w:numPr>
                <w:ilvl w:val="0"/>
                <w:numId w:val="13"/>
              </w:numPr>
              <w:jc w:val="both"/>
              <w:rPr>
                <w:rFonts w:ascii="Arial" w:hAnsi="Arial" w:cs="Arial"/>
                <w:b/>
                <w:sz w:val="20"/>
                <w:szCs w:val="20"/>
              </w:rPr>
            </w:pPr>
            <w:r w:rsidRPr="00D774DD">
              <w:rPr>
                <w:rFonts w:ascii="Arial" w:hAnsi="Arial" w:cs="Arial"/>
                <w:b/>
                <w:sz w:val="20"/>
                <w:szCs w:val="20"/>
              </w:rPr>
              <w:t xml:space="preserve">Coordinación Intersectorial: </w:t>
            </w:r>
            <w:r w:rsidRPr="00D774DD">
              <w:rPr>
                <w:rFonts w:ascii="Arial" w:hAnsi="Arial" w:cs="Arial"/>
                <w:sz w:val="20"/>
                <w:szCs w:val="20"/>
              </w:rPr>
              <w:t>Fortalecimiento de redes para la construcción de políticas locales de Promoción.</w:t>
            </w:r>
          </w:p>
          <w:p w:rsidR="00411077" w:rsidRPr="00D774DD" w:rsidRDefault="00411077" w:rsidP="00411077">
            <w:pPr>
              <w:pStyle w:val="Prrafodelista"/>
              <w:numPr>
                <w:ilvl w:val="0"/>
                <w:numId w:val="13"/>
              </w:numPr>
              <w:jc w:val="both"/>
              <w:rPr>
                <w:rFonts w:ascii="Arial" w:hAnsi="Arial" w:cs="Arial"/>
                <w:b/>
                <w:sz w:val="20"/>
                <w:szCs w:val="20"/>
              </w:rPr>
            </w:pPr>
            <w:r w:rsidRPr="00D774DD">
              <w:rPr>
                <w:rFonts w:ascii="Arial" w:hAnsi="Arial" w:cs="Arial"/>
                <w:b/>
                <w:sz w:val="20"/>
                <w:szCs w:val="20"/>
              </w:rPr>
              <w:t xml:space="preserve">Comunicación Social y educativa: </w:t>
            </w:r>
            <w:r w:rsidRPr="00D774DD">
              <w:rPr>
                <w:rFonts w:ascii="Arial" w:hAnsi="Arial" w:cs="Arial"/>
                <w:sz w:val="20"/>
                <w:szCs w:val="20"/>
              </w:rPr>
              <w:t>Sensibilización y educación para la salud.</w:t>
            </w:r>
          </w:p>
          <w:p w:rsidR="00411077" w:rsidRPr="00D774DD" w:rsidRDefault="00411077" w:rsidP="00411077">
            <w:pPr>
              <w:pStyle w:val="Prrafodelista"/>
              <w:numPr>
                <w:ilvl w:val="0"/>
                <w:numId w:val="13"/>
              </w:numPr>
              <w:jc w:val="both"/>
              <w:rPr>
                <w:rFonts w:ascii="Arial" w:hAnsi="Arial" w:cs="Arial"/>
                <w:b/>
                <w:sz w:val="20"/>
                <w:szCs w:val="20"/>
              </w:rPr>
            </w:pPr>
            <w:r w:rsidRPr="00D774DD">
              <w:rPr>
                <w:rFonts w:ascii="Arial" w:hAnsi="Arial" w:cs="Arial"/>
                <w:b/>
                <w:sz w:val="20"/>
                <w:szCs w:val="20"/>
              </w:rPr>
              <w:t xml:space="preserve">Participación Social y Comunitaria: </w:t>
            </w:r>
            <w:r w:rsidRPr="00D774DD">
              <w:rPr>
                <w:rFonts w:ascii="Arial" w:hAnsi="Arial" w:cs="Arial"/>
                <w:sz w:val="20"/>
                <w:szCs w:val="20"/>
              </w:rPr>
              <w:t>Fortalecimiento Comunitario y Asociatividad.</w:t>
            </w:r>
          </w:p>
          <w:p w:rsidR="00411077" w:rsidRPr="00D774DD" w:rsidRDefault="00411077" w:rsidP="00411077">
            <w:pPr>
              <w:jc w:val="both"/>
              <w:rPr>
                <w:rFonts w:ascii="Arial" w:hAnsi="Arial" w:cs="Arial"/>
                <w:sz w:val="20"/>
                <w:szCs w:val="20"/>
              </w:rPr>
            </w:pPr>
          </w:p>
        </w:tc>
      </w:tr>
    </w:tbl>
    <w:p w:rsidR="00A65B70" w:rsidRDefault="00A65B70"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pPr>
    </w:p>
    <w:p w:rsidR="00411077" w:rsidRDefault="00411077" w:rsidP="00C60F4B">
      <w:pPr>
        <w:rPr>
          <w:rFonts w:ascii="Arial" w:hAnsi="Arial" w:cs="Arial"/>
          <w:sz w:val="20"/>
          <w:szCs w:val="20"/>
        </w:rPr>
        <w:sectPr w:rsidR="00411077" w:rsidSect="00B651E0">
          <w:pgSz w:w="12240" w:h="15840" w:code="1"/>
          <w:pgMar w:top="1418" w:right="1701" w:bottom="1418" w:left="1701" w:header="709" w:footer="709" w:gutter="0"/>
          <w:cols w:space="708"/>
          <w:docGrid w:linePitch="360"/>
        </w:sectPr>
      </w:pPr>
    </w:p>
    <w:p w:rsidR="00E219E7" w:rsidRDefault="00E219E7" w:rsidP="00D774DD">
      <w:pPr>
        <w:rPr>
          <w:rFonts w:ascii="Arial" w:hAnsi="Arial" w:cs="Arial"/>
          <w:sz w:val="20"/>
          <w:szCs w:val="20"/>
        </w:rPr>
      </w:pPr>
      <w:r w:rsidRPr="00E219E7">
        <w:rPr>
          <w:noProof/>
          <w:lang w:val="es-CL" w:eastAsia="es-CL"/>
        </w:rPr>
        <w:lastRenderedPageBreak/>
        <w:drawing>
          <wp:anchor distT="0" distB="0" distL="114300" distR="114300" simplePos="0" relativeHeight="251661312" behindDoc="0" locked="0" layoutInCell="1" allowOverlap="1">
            <wp:simplePos x="0" y="0"/>
            <wp:positionH relativeFrom="column">
              <wp:posOffset>-887095</wp:posOffset>
            </wp:positionH>
            <wp:positionV relativeFrom="paragraph">
              <wp:posOffset>-1080135</wp:posOffset>
            </wp:positionV>
            <wp:extent cx="10031095" cy="7765415"/>
            <wp:effectExtent l="0" t="0" r="8255"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1095" cy="77654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19E7" w:rsidSect="00E219E7">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E3" w:rsidRDefault="00BF5FE3" w:rsidP="00C04AB5">
      <w:pPr>
        <w:spacing w:after="0" w:line="240" w:lineRule="auto"/>
      </w:pPr>
      <w:r>
        <w:separator/>
      </w:r>
    </w:p>
  </w:endnote>
  <w:endnote w:type="continuationSeparator" w:id="0">
    <w:p w:rsidR="00BF5FE3" w:rsidRDefault="00BF5FE3" w:rsidP="00C0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50550"/>
      <w:docPartObj>
        <w:docPartGallery w:val="Page Numbers (Bottom of Page)"/>
        <w:docPartUnique/>
      </w:docPartObj>
    </w:sdtPr>
    <w:sdtEndPr/>
    <w:sdtContent>
      <w:p w:rsidR="008F5E15" w:rsidRDefault="00695FC0">
        <w:pPr>
          <w:pStyle w:val="Piedepgina"/>
          <w:jc w:val="right"/>
        </w:pPr>
        <w:r>
          <w:fldChar w:fldCharType="begin"/>
        </w:r>
        <w:r>
          <w:instrText>PAGE   \* MERGEFORMAT</w:instrText>
        </w:r>
        <w:r>
          <w:fldChar w:fldCharType="separate"/>
        </w:r>
        <w:r w:rsidR="00EA223F">
          <w:rPr>
            <w:noProof/>
          </w:rPr>
          <w:t>1</w:t>
        </w:r>
        <w:r>
          <w:rPr>
            <w:noProof/>
          </w:rPr>
          <w:fldChar w:fldCharType="end"/>
        </w:r>
      </w:p>
    </w:sdtContent>
  </w:sdt>
  <w:p w:rsidR="008F5E15" w:rsidRDefault="008F5E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E3" w:rsidRDefault="00BF5FE3" w:rsidP="00C04AB5">
      <w:pPr>
        <w:spacing w:after="0" w:line="240" w:lineRule="auto"/>
      </w:pPr>
      <w:r>
        <w:separator/>
      </w:r>
    </w:p>
  </w:footnote>
  <w:footnote w:type="continuationSeparator" w:id="0">
    <w:p w:rsidR="00BF5FE3" w:rsidRDefault="00BF5FE3" w:rsidP="00C04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B43"/>
    <w:multiLevelType w:val="hybridMultilevel"/>
    <w:tmpl w:val="257445C0"/>
    <w:lvl w:ilvl="0" w:tplc="2F8A1B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AF0432"/>
    <w:multiLevelType w:val="hybridMultilevel"/>
    <w:tmpl w:val="B5C4D3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C03BF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520E21"/>
    <w:multiLevelType w:val="hybridMultilevel"/>
    <w:tmpl w:val="BB065D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35726C7"/>
    <w:multiLevelType w:val="hybridMultilevel"/>
    <w:tmpl w:val="1BEA2BFE"/>
    <w:lvl w:ilvl="0" w:tplc="340A0011">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CB56A2"/>
    <w:multiLevelType w:val="hybridMultilevel"/>
    <w:tmpl w:val="AB4067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AA14F4"/>
    <w:multiLevelType w:val="hybridMultilevel"/>
    <w:tmpl w:val="BEBA8B2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7">
    <w:nsid w:val="1D964574"/>
    <w:multiLevelType w:val="hybridMultilevel"/>
    <w:tmpl w:val="14F44EBA"/>
    <w:lvl w:ilvl="0" w:tplc="A1EC73E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51F153C"/>
    <w:multiLevelType w:val="hybridMultilevel"/>
    <w:tmpl w:val="4D42470E"/>
    <w:lvl w:ilvl="0" w:tplc="3978176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8097CD3"/>
    <w:multiLevelType w:val="hybridMultilevel"/>
    <w:tmpl w:val="DC880144"/>
    <w:lvl w:ilvl="0" w:tplc="3978176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C1C35C3"/>
    <w:multiLevelType w:val="multilevel"/>
    <w:tmpl w:val="6C76636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B6534A1"/>
    <w:multiLevelType w:val="hybridMultilevel"/>
    <w:tmpl w:val="14CE859A"/>
    <w:lvl w:ilvl="0" w:tplc="F7C00D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C297B61"/>
    <w:multiLevelType w:val="hybridMultilevel"/>
    <w:tmpl w:val="5E64A170"/>
    <w:lvl w:ilvl="0" w:tplc="87B4966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D2D7C9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F71230"/>
    <w:multiLevelType w:val="multilevel"/>
    <w:tmpl w:val="CBEA5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6376B9"/>
    <w:multiLevelType w:val="hybridMultilevel"/>
    <w:tmpl w:val="D4742364"/>
    <w:lvl w:ilvl="0" w:tplc="87B4966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1182AB4"/>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2517B76"/>
    <w:multiLevelType w:val="hybridMultilevel"/>
    <w:tmpl w:val="882EF534"/>
    <w:lvl w:ilvl="0" w:tplc="35CE8C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380D1A"/>
    <w:multiLevelType w:val="hybridMultilevel"/>
    <w:tmpl w:val="58F2B6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B917EC"/>
    <w:multiLevelType w:val="hybridMultilevel"/>
    <w:tmpl w:val="8D22BF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92A3098"/>
    <w:multiLevelType w:val="hybridMultilevel"/>
    <w:tmpl w:val="12BAC9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C1F1CBA"/>
    <w:multiLevelType w:val="hybridMultilevel"/>
    <w:tmpl w:val="A3A0C3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CEB3D03"/>
    <w:multiLevelType w:val="hybridMultilevel"/>
    <w:tmpl w:val="B6C63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3B10DD6"/>
    <w:multiLevelType w:val="hybridMultilevel"/>
    <w:tmpl w:val="B04A8EDC"/>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nsid w:val="74344779"/>
    <w:multiLevelType w:val="hybridMultilevel"/>
    <w:tmpl w:val="9F1A2E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BBC384A"/>
    <w:multiLevelType w:val="hybridMultilevel"/>
    <w:tmpl w:val="7D64E7F4"/>
    <w:lvl w:ilvl="0" w:tplc="1F94EB5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CFA5B23"/>
    <w:multiLevelType w:val="hybridMultilevel"/>
    <w:tmpl w:val="1F020796"/>
    <w:lvl w:ilvl="0" w:tplc="87B4966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D643112"/>
    <w:multiLevelType w:val="hybridMultilevel"/>
    <w:tmpl w:val="B67A16A4"/>
    <w:lvl w:ilvl="0" w:tplc="87B4966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FD268B1"/>
    <w:multiLevelType w:val="hybridMultilevel"/>
    <w:tmpl w:val="882EF534"/>
    <w:lvl w:ilvl="0" w:tplc="35CE8C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2"/>
  </w:num>
  <w:num w:numId="3">
    <w:abstractNumId w:val="0"/>
  </w:num>
  <w:num w:numId="4">
    <w:abstractNumId w:val="10"/>
  </w:num>
  <w:num w:numId="5">
    <w:abstractNumId w:val="20"/>
  </w:num>
  <w:num w:numId="6">
    <w:abstractNumId w:val="2"/>
  </w:num>
  <w:num w:numId="7">
    <w:abstractNumId w:val="13"/>
  </w:num>
  <w:num w:numId="8">
    <w:abstractNumId w:val="14"/>
  </w:num>
  <w:num w:numId="9">
    <w:abstractNumId w:val="16"/>
  </w:num>
  <w:num w:numId="10">
    <w:abstractNumId w:val="8"/>
  </w:num>
  <w:num w:numId="11">
    <w:abstractNumId w:val="11"/>
  </w:num>
  <w:num w:numId="12">
    <w:abstractNumId w:val="9"/>
  </w:num>
  <w:num w:numId="13">
    <w:abstractNumId w:val="25"/>
  </w:num>
  <w:num w:numId="14">
    <w:abstractNumId w:val="23"/>
  </w:num>
  <w:num w:numId="15">
    <w:abstractNumId w:val="7"/>
  </w:num>
  <w:num w:numId="16">
    <w:abstractNumId w:val="27"/>
  </w:num>
  <w:num w:numId="17">
    <w:abstractNumId w:val="17"/>
  </w:num>
  <w:num w:numId="18">
    <w:abstractNumId w:val="26"/>
  </w:num>
  <w:num w:numId="19">
    <w:abstractNumId w:val="12"/>
  </w:num>
  <w:num w:numId="20">
    <w:abstractNumId w:val="5"/>
  </w:num>
  <w:num w:numId="21">
    <w:abstractNumId w:val="21"/>
  </w:num>
  <w:num w:numId="22">
    <w:abstractNumId w:val="18"/>
  </w:num>
  <w:num w:numId="23">
    <w:abstractNumId w:val="1"/>
  </w:num>
  <w:num w:numId="24">
    <w:abstractNumId w:val="19"/>
  </w:num>
  <w:num w:numId="25">
    <w:abstractNumId w:val="28"/>
  </w:num>
  <w:num w:numId="26">
    <w:abstractNumId w:val="4"/>
  </w:num>
  <w:num w:numId="27">
    <w:abstractNumId w:val="24"/>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D3"/>
    <w:rsid w:val="00025EF7"/>
    <w:rsid w:val="00031E34"/>
    <w:rsid w:val="00040556"/>
    <w:rsid w:val="00046DD2"/>
    <w:rsid w:val="0007261E"/>
    <w:rsid w:val="00087DD6"/>
    <w:rsid w:val="00096EBF"/>
    <w:rsid w:val="000E2654"/>
    <w:rsid w:val="001343F2"/>
    <w:rsid w:val="00135B0C"/>
    <w:rsid w:val="001438B0"/>
    <w:rsid w:val="00163765"/>
    <w:rsid w:val="00167B91"/>
    <w:rsid w:val="001743A3"/>
    <w:rsid w:val="001966A5"/>
    <w:rsid w:val="001E25EA"/>
    <w:rsid w:val="001E274E"/>
    <w:rsid w:val="002000DD"/>
    <w:rsid w:val="00205955"/>
    <w:rsid w:val="00222EE2"/>
    <w:rsid w:val="0023200D"/>
    <w:rsid w:val="00234EBC"/>
    <w:rsid w:val="00235D48"/>
    <w:rsid w:val="00235DE0"/>
    <w:rsid w:val="00243602"/>
    <w:rsid w:val="00252655"/>
    <w:rsid w:val="00254DC7"/>
    <w:rsid w:val="00255BFA"/>
    <w:rsid w:val="0026046C"/>
    <w:rsid w:val="002646C8"/>
    <w:rsid w:val="00282582"/>
    <w:rsid w:val="002874AA"/>
    <w:rsid w:val="00287D17"/>
    <w:rsid w:val="002A55A8"/>
    <w:rsid w:val="002B2080"/>
    <w:rsid w:val="002B3D3D"/>
    <w:rsid w:val="002E1D40"/>
    <w:rsid w:val="00322C0F"/>
    <w:rsid w:val="003644FA"/>
    <w:rsid w:val="00384161"/>
    <w:rsid w:val="003A6D4E"/>
    <w:rsid w:val="003B1BC2"/>
    <w:rsid w:val="003C7119"/>
    <w:rsid w:val="003E0116"/>
    <w:rsid w:val="003E0163"/>
    <w:rsid w:val="003F07CD"/>
    <w:rsid w:val="0041105E"/>
    <w:rsid w:val="00411077"/>
    <w:rsid w:val="00414EEB"/>
    <w:rsid w:val="00421E57"/>
    <w:rsid w:val="004249F6"/>
    <w:rsid w:val="00425F53"/>
    <w:rsid w:val="00444D99"/>
    <w:rsid w:val="00466AF2"/>
    <w:rsid w:val="004D2B18"/>
    <w:rsid w:val="00503236"/>
    <w:rsid w:val="00525FA5"/>
    <w:rsid w:val="005311F8"/>
    <w:rsid w:val="005313B6"/>
    <w:rsid w:val="005426BF"/>
    <w:rsid w:val="00550B37"/>
    <w:rsid w:val="00585BE7"/>
    <w:rsid w:val="00594617"/>
    <w:rsid w:val="005A393C"/>
    <w:rsid w:val="005C1F3D"/>
    <w:rsid w:val="005C56BE"/>
    <w:rsid w:val="005D00EC"/>
    <w:rsid w:val="005D2587"/>
    <w:rsid w:val="005D34F4"/>
    <w:rsid w:val="005E3793"/>
    <w:rsid w:val="005F34CD"/>
    <w:rsid w:val="005F427C"/>
    <w:rsid w:val="005F57B0"/>
    <w:rsid w:val="0060757B"/>
    <w:rsid w:val="006157CA"/>
    <w:rsid w:val="00622CD3"/>
    <w:rsid w:val="00631B95"/>
    <w:rsid w:val="00645B0F"/>
    <w:rsid w:val="00653DFD"/>
    <w:rsid w:val="00656910"/>
    <w:rsid w:val="006570A4"/>
    <w:rsid w:val="006666B2"/>
    <w:rsid w:val="006766AB"/>
    <w:rsid w:val="00682C73"/>
    <w:rsid w:val="00690880"/>
    <w:rsid w:val="00695FC0"/>
    <w:rsid w:val="006A205D"/>
    <w:rsid w:val="006B41DD"/>
    <w:rsid w:val="006D36C8"/>
    <w:rsid w:val="006D43BA"/>
    <w:rsid w:val="006D7CE8"/>
    <w:rsid w:val="006E51CB"/>
    <w:rsid w:val="006F2593"/>
    <w:rsid w:val="00706544"/>
    <w:rsid w:val="00712FB9"/>
    <w:rsid w:val="00714D19"/>
    <w:rsid w:val="00717B58"/>
    <w:rsid w:val="00724C10"/>
    <w:rsid w:val="00727BC2"/>
    <w:rsid w:val="0073757A"/>
    <w:rsid w:val="007677A8"/>
    <w:rsid w:val="007740AA"/>
    <w:rsid w:val="0077428F"/>
    <w:rsid w:val="007A0D6E"/>
    <w:rsid w:val="007B4918"/>
    <w:rsid w:val="007B4BE5"/>
    <w:rsid w:val="007B54DD"/>
    <w:rsid w:val="007C51BE"/>
    <w:rsid w:val="007D387B"/>
    <w:rsid w:val="00800CBA"/>
    <w:rsid w:val="00821163"/>
    <w:rsid w:val="00827FBB"/>
    <w:rsid w:val="00867233"/>
    <w:rsid w:val="00883AA7"/>
    <w:rsid w:val="008979A2"/>
    <w:rsid w:val="008A4C96"/>
    <w:rsid w:val="008A57A7"/>
    <w:rsid w:val="008B2023"/>
    <w:rsid w:val="008B7711"/>
    <w:rsid w:val="008D4219"/>
    <w:rsid w:val="008E3F9E"/>
    <w:rsid w:val="008E4235"/>
    <w:rsid w:val="008F5E15"/>
    <w:rsid w:val="00913BDF"/>
    <w:rsid w:val="00926541"/>
    <w:rsid w:val="00964457"/>
    <w:rsid w:val="00983F89"/>
    <w:rsid w:val="009864C2"/>
    <w:rsid w:val="009A0236"/>
    <w:rsid w:val="009B3687"/>
    <w:rsid w:val="009C33ED"/>
    <w:rsid w:val="009E70E3"/>
    <w:rsid w:val="00A040A8"/>
    <w:rsid w:val="00A134C1"/>
    <w:rsid w:val="00A26C0A"/>
    <w:rsid w:val="00A4089E"/>
    <w:rsid w:val="00A634CB"/>
    <w:rsid w:val="00A65B70"/>
    <w:rsid w:val="00A67BE8"/>
    <w:rsid w:val="00A738E4"/>
    <w:rsid w:val="00A80100"/>
    <w:rsid w:val="00A80BE8"/>
    <w:rsid w:val="00A83E9B"/>
    <w:rsid w:val="00A92B2D"/>
    <w:rsid w:val="00AA081C"/>
    <w:rsid w:val="00AE0663"/>
    <w:rsid w:val="00AE2557"/>
    <w:rsid w:val="00B20026"/>
    <w:rsid w:val="00B30793"/>
    <w:rsid w:val="00B46C89"/>
    <w:rsid w:val="00B522F8"/>
    <w:rsid w:val="00B636D0"/>
    <w:rsid w:val="00B637D3"/>
    <w:rsid w:val="00B651E0"/>
    <w:rsid w:val="00B82B14"/>
    <w:rsid w:val="00B8351A"/>
    <w:rsid w:val="00B93CE4"/>
    <w:rsid w:val="00BA423A"/>
    <w:rsid w:val="00BC7954"/>
    <w:rsid w:val="00BD2E7C"/>
    <w:rsid w:val="00BD3993"/>
    <w:rsid w:val="00BD4FA2"/>
    <w:rsid w:val="00BD6457"/>
    <w:rsid w:val="00BD6D41"/>
    <w:rsid w:val="00BF073C"/>
    <w:rsid w:val="00BF30DF"/>
    <w:rsid w:val="00BF5FE3"/>
    <w:rsid w:val="00C0432E"/>
    <w:rsid w:val="00C04AB5"/>
    <w:rsid w:val="00C25AB7"/>
    <w:rsid w:val="00C318F5"/>
    <w:rsid w:val="00C419ED"/>
    <w:rsid w:val="00C438C1"/>
    <w:rsid w:val="00C44FFC"/>
    <w:rsid w:val="00C60F4B"/>
    <w:rsid w:val="00C837E8"/>
    <w:rsid w:val="00C87ED0"/>
    <w:rsid w:val="00CA4BE8"/>
    <w:rsid w:val="00CC20C5"/>
    <w:rsid w:val="00CF722F"/>
    <w:rsid w:val="00D12381"/>
    <w:rsid w:val="00D26629"/>
    <w:rsid w:val="00D279A4"/>
    <w:rsid w:val="00D66230"/>
    <w:rsid w:val="00D774DD"/>
    <w:rsid w:val="00DE5EC9"/>
    <w:rsid w:val="00DF05B5"/>
    <w:rsid w:val="00E0172C"/>
    <w:rsid w:val="00E0498A"/>
    <w:rsid w:val="00E17AE4"/>
    <w:rsid w:val="00E219E7"/>
    <w:rsid w:val="00E241EC"/>
    <w:rsid w:val="00E26EDC"/>
    <w:rsid w:val="00E27397"/>
    <w:rsid w:val="00E82467"/>
    <w:rsid w:val="00E94A38"/>
    <w:rsid w:val="00EA0173"/>
    <w:rsid w:val="00EA223F"/>
    <w:rsid w:val="00EC1574"/>
    <w:rsid w:val="00ED2BE1"/>
    <w:rsid w:val="00EE06EA"/>
    <w:rsid w:val="00EE1FFC"/>
    <w:rsid w:val="00EF2440"/>
    <w:rsid w:val="00F2407D"/>
    <w:rsid w:val="00F30ED6"/>
    <w:rsid w:val="00F32C0E"/>
    <w:rsid w:val="00F42CB3"/>
    <w:rsid w:val="00F464EE"/>
    <w:rsid w:val="00F6625D"/>
    <w:rsid w:val="00F948BF"/>
    <w:rsid w:val="00FA3B83"/>
    <w:rsid w:val="00FA6F38"/>
    <w:rsid w:val="00FD576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05D3C-61B8-4C99-AC94-E0A306E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D3"/>
    <w:rPr>
      <w:rFonts w:ascii="Calibri" w:eastAsia="Times New Roman" w:hAnsi="Calibri" w:cs="Calibri"/>
      <w:lang w:val="es-ES"/>
    </w:rPr>
  </w:style>
  <w:style w:type="paragraph" w:styleId="Ttulo1">
    <w:name w:val="heading 1"/>
    <w:basedOn w:val="Normal"/>
    <w:next w:val="Normal"/>
    <w:link w:val="Ttulo1Car"/>
    <w:uiPriority w:val="9"/>
    <w:qFormat/>
    <w:rsid w:val="00B46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46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87ED0"/>
    <w:pPr>
      <w:spacing w:before="100" w:beforeAutospacing="1" w:after="100" w:afterAutospacing="1" w:line="240" w:lineRule="auto"/>
      <w:outlineLvl w:val="2"/>
    </w:pPr>
    <w:rPr>
      <w:rFonts w:ascii="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37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7D3"/>
    <w:rPr>
      <w:rFonts w:ascii="Tahoma" w:eastAsia="Times New Roman" w:hAnsi="Tahoma" w:cs="Tahoma"/>
      <w:sz w:val="16"/>
      <w:szCs w:val="16"/>
      <w:lang w:val="es-ES"/>
    </w:rPr>
  </w:style>
  <w:style w:type="paragraph" w:styleId="Sinespaciado">
    <w:name w:val="No Spacing"/>
    <w:uiPriority w:val="1"/>
    <w:qFormat/>
    <w:rsid w:val="00B637D3"/>
    <w:pPr>
      <w:spacing w:after="0" w:line="240" w:lineRule="auto"/>
    </w:pPr>
    <w:rPr>
      <w:rFonts w:ascii="Calibri" w:eastAsia="Times New Roman" w:hAnsi="Calibri" w:cs="Calibri"/>
      <w:lang w:val="es-ES"/>
    </w:rPr>
  </w:style>
  <w:style w:type="paragraph" w:customStyle="1" w:styleId="Default">
    <w:name w:val="Default"/>
    <w:rsid w:val="008A4C96"/>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7B4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F07CD"/>
    <w:pPr>
      <w:ind w:left="720"/>
      <w:contextualSpacing/>
    </w:pPr>
  </w:style>
  <w:style w:type="character" w:customStyle="1" w:styleId="Ttulo3Car">
    <w:name w:val="Título 3 Car"/>
    <w:basedOn w:val="Fuentedeprrafopredeter"/>
    <w:link w:val="Ttulo3"/>
    <w:uiPriority w:val="9"/>
    <w:rsid w:val="00C87ED0"/>
    <w:rPr>
      <w:rFonts w:ascii="Times New Roman" w:eastAsia="Times New Roman" w:hAnsi="Times New Roman" w:cs="Times New Roman"/>
      <w:b/>
      <w:bCs/>
      <w:sz w:val="27"/>
      <w:szCs w:val="27"/>
      <w:lang w:eastAsia="es-CL"/>
    </w:rPr>
  </w:style>
  <w:style w:type="character" w:customStyle="1" w:styleId="yiv9423477618mw-headline">
    <w:name w:val="yiv9423477618mw-headline"/>
    <w:basedOn w:val="Fuentedeprrafopredeter"/>
    <w:rsid w:val="00C87ED0"/>
  </w:style>
  <w:style w:type="paragraph" w:styleId="NormalWeb">
    <w:name w:val="Normal (Web)"/>
    <w:basedOn w:val="Normal"/>
    <w:uiPriority w:val="99"/>
    <w:semiHidden/>
    <w:unhideWhenUsed/>
    <w:rsid w:val="00C87ED0"/>
    <w:pPr>
      <w:spacing w:before="100" w:beforeAutospacing="1" w:after="100" w:afterAutospacing="1" w:line="240" w:lineRule="auto"/>
    </w:pPr>
    <w:rPr>
      <w:rFonts w:ascii="Times New Roman" w:hAnsi="Times New Roman" w:cs="Times New Roman"/>
      <w:sz w:val="24"/>
      <w:szCs w:val="24"/>
      <w:lang w:val="es-CL" w:eastAsia="es-CL"/>
    </w:rPr>
  </w:style>
  <w:style w:type="paragraph" w:styleId="Encabezado">
    <w:name w:val="header"/>
    <w:basedOn w:val="Normal"/>
    <w:link w:val="EncabezadoCar"/>
    <w:uiPriority w:val="99"/>
    <w:unhideWhenUsed/>
    <w:rsid w:val="00C04A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AB5"/>
    <w:rPr>
      <w:rFonts w:ascii="Calibri" w:eastAsia="Times New Roman" w:hAnsi="Calibri" w:cs="Calibri"/>
      <w:lang w:val="es-ES"/>
    </w:rPr>
  </w:style>
  <w:style w:type="paragraph" w:styleId="Piedepgina">
    <w:name w:val="footer"/>
    <w:basedOn w:val="Normal"/>
    <w:link w:val="PiedepginaCar"/>
    <w:uiPriority w:val="99"/>
    <w:unhideWhenUsed/>
    <w:rsid w:val="00C04A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4AB5"/>
    <w:rPr>
      <w:rFonts w:ascii="Calibri" w:eastAsia="Times New Roman" w:hAnsi="Calibri" w:cs="Calibri"/>
      <w:lang w:val="es-ES"/>
    </w:rPr>
  </w:style>
  <w:style w:type="table" w:customStyle="1" w:styleId="Tablaconcuadrcula1">
    <w:name w:val="Tabla con cuadrícula1"/>
    <w:basedOn w:val="Tablanormal"/>
    <w:next w:val="Tablaconcuadrcula"/>
    <w:rsid w:val="00B30793"/>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46C89"/>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B46C89"/>
    <w:rPr>
      <w:rFonts w:asciiTheme="majorHAnsi" w:eastAsiaTheme="majorEastAsia" w:hAnsiTheme="majorHAnsi" w:cstheme="majorBidi"/>
      <w:b/>
      <w:bCs/>
      <w:color w:val="4F81BD" w:themeColor="accent1"/>
      <w:sz w:val="26"/>
      <w:szCs w:val="26"/>
      <w:lang w:val="es-ES"/>
    </w:rPr>
  </w:style>
  <w:style w:type="paragraph" w:styleId="Saludo">
    <w:name w:val="Salutation"/>
    <w:basedOn w:val="Normal"/>
    <w:next w:val="Normal"/>
    <w:link w:val="SaludoCar"/>
    <w:uiPriority w:val="99"/>
    <w:unhideWhenUsed/>
    <w:rsid w:val="00B46C89"/>
  </w:style>
  <w:style w:type="character" w:customStyle="1" w:styleId="SaludoCar">
    <w:name w:val="Saludo Car"/>
    <w:basedOn w:val="Fuentedeprrafopredeter"/>
    <w:link w:val="Saludo"/>
    <w:uiPriority w:val="99"/>
    <w:rsid w:val="00B46C89"/>
    <w:rPr>
      <w:rFonts w:ascii="Calibri" w:eastAsia="Times New Roman" w:hAnsi="Calibri" w:cs="Calibri"/>
      <w:lang w:val="es-ES"/>
    </w:rPr>
  </w:style>
  <w:style w:type="paragraph" w:styleId="Continuarlista">
    <w:name w:val="List Continue"/>
    <w:basedOn w:val="Normal"/>
    <w:uiPriority w:val="99"/>
    <w:unhideWhenUsed/>
    <w:rsid w:val="00B46C89"/>
    <w:pPr>
      <w:spacing w:after="120"/>
      <w:ind w:left="283"/>
      <w:contextualSpacing/>
    </w:pPr>
  </w:style>
  <w:style w:type="paragraph" w:styleId="Textoindependiente">
    <w:name w:val="Body Text"/>
    <w:basedOn w:val="Normal"/>
    <w:link w:val="TextoindependienteCar"/>
    <w:uiPriority w:val="99"/>
    <w:unhideWhenUsed/>
    <w:rsid w:val="00B46C89"/>
    <w:pPr>
      <w:spacing w:after="120"/>
    </w:pPr>
  </w:style>
  <w:style w:type="character" w:customStyle="1" w:styleId="TextoindependienteCar">
    <w:name w:val="Texto independiente Car"/>
    <w:basedOn w:val="Fuentedeprrafopredeter"/>
    <w:link w:val="Textoindependiente"/>
    <w:uiPriority w:val="99"/>
    <w:rsid w:val="00B46C89"/>
    <w:rPr>
      <w:rFonts w:ascii="Calibri" w:eastAsia="Times New Roman" w:hAnsi="Calibri" w:cs="Calibri"/>
      <w:lang w:val="es-ES"/>
    </w:rPr>
  </w:style>
  <w:style w:type="paragraph" w:styleId="Sangradetextonormal">
    <w:name w:val="Body Text Indent"/>
    <w:basedOn w:val="Normal"/>
    <w:link w:val="SangradetextonormalCar"/>
    <w:uiPriority w:val="99"/>
    <w:unhideWhenUsed/>
    <w:rsid w:val="00B46C89"/>
    <w:pPr>
      <w:spacing w:after="120"/>
      <w:ind w:left="283"/>
    </w:pPr>
  </w:style>
  <w:style w:type="character" w:customStyle="1" w:styleId="SangradetextonormalCar">
    <w:name w:val="Sangría de texto normal Car"/>
    <w:basedOn w:val="Fuentedeprrafopredeter"/>
    <w:link w:val="Sangradetextonormal"/>
    <w:uiPriority w:val="99"/>
    <w:rsid w:val="00B46C89"/>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28311">
      <w:bodyDiv w:val="1"/>
      <w:marLeft w:val="0"/>
      <w:marRight w:val="0"/>
      <w:marTop w:val="0"/>
      <w:marBottom w:val="0"/>
      <w:divBdr>
        <w:top w:val="none" w:sz="0" w:space="0" w:color="auto"/>
        <w:left w:val="none" w:sz="0" w:space="0" w:color="auto"/>
        <w:bottom w:val="none" w:sz="0" w:space="0" w:color="auto"/>
        <w:right w:val="none" w:sz="0" w:space="0" w:color="auto"/>
      </w:divBdr>
    </w:div>
    <w:div w:id="403911511">
      <w:bodyDiv w:val="1"/>
      <w:marLeft w:val="0"/>
      <w:marRight w:val="0"/>
      <w:marTop w:val="0"/>
      <w:marBottom w:val="0"/>
      <w:divBdr>
        <w:top w:val="none" w:sz="0" w:space="0" w:color="auto"/>
        <w:left w:val="none" w:sz="0" w:space="0" w:color="auto"/>
        <w:bottom w:val="none" w:sz="0" w:space="0" w:color="auto"/>
        <w:right w:val="none" w:sz="0" w:space="0" w:color="auto"/>
      </w:divBdr>
    </w:div>
    <w:div w:id="920142354">
      <w:bodyDiv w:val="1"/>
      <w:marLeft w:val="0"/>
      <w:marRight w:val="0"/>
      <w:marTop w:val="0"/>
      <w:marBottom w:val="0"/>
      <w:divBdr>
        <w:top w:val="none" w:sz="0" w:space="0" w:color="auto"/>
        <w:left w:val="none" w:sz="0" w:space="0" w:color="auto"/>
        <w:bottom w:val="none" w:sz="0" w:space="0" w:color="auto"/>
        <w:right w:val="none" w:sz="0" w:space="0" w:color="auto"/>
      </w:divBdr>
    </w:div>
    <w:div w:id="1197541497">
      <w:bodyDiv w:val="1"/>
      <w:marLeft w:val="0"/>
      <w:marRight w:val="0"/>
      <w:marTop w:val="0"/>
      <w:marBottom w:val="0"/>
      <w:divBdr>
        <w:top w:val="none" w:sz="0" w:space="0" w:color="auto"/>
        <w:left w:val="none" w:sz="0" w:space="0" w:color="auto"/>
        <w:bottom w:val="none" w:sz="0" w:space="0" w:color="auto"/>
        <w:right w:val="none" w:sz="0" w:space="0" w:color="auto"/>
      </w:divBdr>
    </w:div>
    <w:div w:id="1526989545">
      <w:bodyDiv w:val="1"/>
      <w:marLeft w:val="0"/>
      <w:marRight w:val="0"/>
      <w:marTop w:val="0"/>
      <w:marBottom w:val="0"/>
      <w:divBdr>
        <w:top w:val="none" w:sz="0" w:space="0" w:color="auto"/>
        <w:left w:val="none" w:sz="0" w:space="0" w:color="auto"/>
        <w:bottom w:val="none" w:sz="0" w:space="0" w:color="auto"/>
        <w:right w:val="none" w:sz="0" w:space="0" w:color="auto"/>
      </w:divBdr>
    </w:div>
    <w:div w:id="1708486904">
      <w:bodyDiv w:val="1"/>
      <w:marLeft w:val="0"/>
      <w:marRight w:val="0"/>
      <w:marTop w:val="0"/>
      <w:marBottom w:val="0"/>
      <w:divBdr>
        <w:top w:val="none" w:sz="0" w:space="0" w:color="auto"/>
        <w:left w:val="none" w:sz="0" w:space="0" w:color="auto"/>
        <w:bottom w:val="none" w:sz="0" w:space="0" w:color="auto"/>
        <w:right w:val="none" w:sz="0" w:space="0" w:color="auto"/>
      </w:divBdr>
    </w:div>
    <w:div w:id="1986349948">
      <w:bodyDiv w:val="1"/>
      <w:marLeft w:val="0"/>
      <w:marRight w:val="0"/>
      <w:marTop w:val="0"/>
      <w:marBottom w:val="0"/>
      <w:divBdr>
        <w:top w:val="none" w:sz="0" w:space="0" w:color="auto"/>
        <w:left w:val="none" w:sz="0" w:space="0" w:color="auto"/>
        <w:bottom w:val="none" w:sz="0" w:space="0" w:color="auto"/>
        <w:right w:val="none" w:sz="0" w:space="0" w:color="auto"/>
      </w:divBdr>
    </w:div>
    <w:div w:id="2022581935">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E535-9A53-4DA6-A337-1A320E8E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8774</Words>
  <Characters>48259</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dc:creator>
  <cp:lastModifiedBy>Usuario Minsal</cp:lastModifiedBy>
  <cp:revision>2</cp:revision>
  <cp:lastPrinted>2015-01-07T00:05:00Z</cp:lastPrinted>
  <dcterms:created xsi:type="dcterms:W3CDTF">2015-05-07T14:19:00Z</dcterms:created>
  <dcterms:modified xsi:type="dcterms:W3CDTF">2015-05-07T14:19:00Z</dcterms:modified>
</cp:coreProperties>
</file>